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0"/>
          <w:szCs w:val="30"/>
          <w:lang w:eastAsia="zh-CN"/>
        </w:rPr>
      </w:pPr>
      <w:r>
        <w:rPr>
          <w:rFonts w:hint="eastAsia"/>
          <w:b/>
          <w:bCs/>
          <w:sz w:val="30"/>
          <w:szCs w:val="30"/>
          <w:lang w:eastAsia="zh-CN"/>
        </w:rPr>
        <w:t>关于</w:t>
      </w:r>
      <w:r>
        <w:rPr>
          <w:rFonts w:hint="eastAsia"/>
          <w:b/>
          <w:bCs/>
          <w:sz w:val="30"/>
          <w:szCs w:val="30"/>
          <w:lang w:val="en-US" w:eastAsia="zh-CN"/>
        </w:rPr>
        <w:t>ELVIRA SKRIGOLOVSKAIA同学的退学决定</w:t>
      </w:r>
    </w:p>
    <w:p>
      <w:pPr>
        <w:spacing w:line="360" w:lineRule="auto"/>
        <w:rPr>
          <w:rFonts w:hint="eastAsia"/>
          <w:b w:val="0"/>
          <w:bCs w:val="0"/>
          <w:sz w:val="28"/>
          <w:szCs w:val="28"/>
          <w:lang w:eastAsia="zh-CN"/>
        </w:rPr>
      </w:pPr>
    </w:p>
    <w:p>
      <w:p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工商管理学院国际商务专业20级本科生ELVIRA SKRIGOLOVSKAIA（学号</w:t>
      </w:r>
      <w:bookmarkStart w:id="0" w:name="_GoBack"/>
      <w:bookmarkEnd w:id="0"/>
      <w:r>
        <w:rPr>
          <w:rFonts w:hint="eastAsia"/>
          <w:b w:val="0"/>
          <w:bCs w:val="0"/>
          <w:sz w:val="28"/>
          <w:szCs w:val="28"/>
          <w:lang w:val="en-US" w:eastAsia="zh-CN"/>
        </w:rPr>
        <w:t>2001510210，俄罗斯）因从2020年9月18日开学至今未参加任何网络课程且未完成每日健康打卡，学院老师通过微信、邮件等多种方式均无法与该生取得联络，根据浙江工商大学浙商大教[2018]417号文件《浙江工商大学关于印发全日制本科学历国际学生学籍管理办法的通知》第八章第三十四条相关规定，学院拟对该生作退学处理。</w:t>
      </w:r>
    </w:p>
    <w:p>
      <w:pPr>
        <w:spacing w:line="360" w:lineRule="auto"/>
        <w:ind w:firstLine="560" w:firstLineChars="200"/>
        <w:rPr>
          <w:rFonts w:hint="eastAsia"/>
          <w:b w:val="0"/>
          <w:bCs w:val="0"/>
          <w:sz w:val="28"/>
          <w:szCs w:val="28"/>
          <w:lang w:val="en-US" w:eastAsia="zh-CN"/>
        </w:rPr>
      </w:pPr>
    </w:p>
    <w:p>
      <w:pPr>
        <w:spacing w:line="360" w:lineRule="auto"/>
        <w:ind w:firstLine="560" w:firstLineChars="200"/>
        <w:rPr>
          <w:rFonts w:hint="eastAsia"/>
          <w:b w:val="0"/>
          <w:bCs w:val="0"/>
          <w:sz w:val="28"/>
          <w:szCs w:val="28"/>
          <w:lang w:val="en-US" w:eastAsia="zh-CN"/>
        </w:rPr>
      </w:pPr>
    </w:p>
    <w:p>
      <w:pPr>
        <w:spacing w:line="360" w:lineRule="auto"/>
        <w:ind w:firstLine="560" w:firstLineChars="200"/>
        <w:rPr>
          <w:rFonts w:hint="eastAsia"/>
          <w:b w:val="0"/>
          <w:bCs w:val="0"/>
          <w:sz w:val="28"/>
          <w:szCs w:val="28"/>
          <w:lang w:val="en-US" w:eastAsia="zh-CN"/>
        </w:rPr>
      </w:pPr>
    </w:p>
    <w:p>
      <w:p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 xml:space="preserve">                                       工商管理学院</w:t>
      </w:r>
    </w:p>
    <w:p>
      <w:p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 xml:space="preserve">                                     2020年11月23日</w:t>
      </w:r>
    </w:p>
    <w:p>
      <w:pPr>
        <w:spacing w:line="360" w:lineRule="auto"/>
        <w:ind w:firstLine="560" w:firstLineChars="200"/>
        <w:rPr>
          <w:rFonts w:hint="default"/>
          <w:b w:val="0"/>
          <w:bCs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3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2020-11-23T02:13:52Z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