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Times New Roman" w:hAnsi="Times New Roman" w:eastAsia="黑体"/>
          <w:b/>
          <w:sz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浙江省第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教学创新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/>
        </w:rPr>
        <w:t>（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或课程思政创新）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/>
        <w:jc w:val="center"/>
        <w:textAlignment w:val="baseline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hint="eastAsia" w:ascii="Times New Roman" w:hAnsi="Times New Roman" w:eastAsia="楷体"/>
          <w:b/>
          <w:sz w:val="32"/>
          <w:szCs w:val="32"/>
        </w:rPr>
        <w:t>信息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在大赛官方网站填</w:t>
      </w:r>
      <w:r>
        <w:rPr>
          <w:rFonts w:hint="eastAsia" w:ascii="Times New Roman" w:hAnsi="Times New Roman" w:eastAsia="楷体"/>
          <w:b/>
          <w:sz w:val="32"/>
          <w:szCs w:val="32"/>
        </w:rPr>
        <w:t>报</w:t>
      </w:r>
      <w:r>
        <w:rPr>
          <w:rFonts w:ascii="Times New Roman" w:hAnsi="Times New Roman" w:eastAsia="楷体"/>
          <w:b/>
          <w:sz w:val="32"/>
          <w:szCs w:val="32"/>
          <w:lang w:val="zh-TW"/>
        </w:rPr>
        <w:t>）</w:t>
      </w: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一、主讲教师代表性教学获奖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（课程思政创新）</w:t>
      </w:r>
      <w:r>
        <w:rPr>
          <w:rFonts w:ascii="Times New Roman" w:hAnsi="Times New Roman" w:eastAsia="方正小标宋简体"/>
          <w:bCs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3"/>
        <w:tblW w:w="808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奖项类别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</w:tbl>
    <w:p>
      <w:pPr>
        <w:textAlignment w:val="baseline"/>
        <w:rPr>
          <w:rFonts w:ascii="Times New Roman" w:hAnsi="Times New Roman" w:eastAsia="仿宋_GB2312"/>
          <w:sz w:val="20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r>
        <w:rPr>
          <w:rFonts w:ascii="Times New Roman" w:hAnsi="Times New Roman" w:eastAsia="仿宋_GB2312"/>
          <w:sz w:val="32"/>
          <w:szCs w:val="32"/>
        </w:rPr>
        <w:t>5.</w:t>
      </w:r>
      <w:r>
        <w:br w:type="textWrapping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jM3M2U0OWVlOTUwZmY1M2U0N2FmNjQ1OGI1ZDQifQ=="/>
  </w:docVars>
  <w:rsids>
    <w:rsidRoot w:val="20BE1DDE"/>
    <w:rsid w:val="20B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2023-11-28T05:45:00Z</dcterms:created>
  <dc:creator>孙金辰</dc:creator>
  <cp:lastModifiedBy>孙金辰</cp:lastModifiedBy>
  <dcterms:modified xsi:type="dcterms:W3CDTF">2023-11-28T05:47:27Z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2A74CF731FCD4D18BCC36425FA9AED44_11</vt:lpwstr>
  </property>
</Properties>
</file>