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8DDBA"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 w14:paraId="02B5C16E">
      <w:pPr>
        <w:jc w:val="center"/>
        <w:rPr>
          <w:rFonts w:hint="eastAsia" w:ascii="仿宋_GB2312" w:hAnsi="黑体" w:eastAsia="仿宋_GB2312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 w:cs="黑体"/>
          <w:b/>
          <w:sz w:val="36"/>
          <w:szCs w:val="36"/>
        </w:rPr>
        <w:t>年博士研究生国家奖学金审批表</w:t>
      </w:r>
    </w:p>
    <w:tbl>
      <w:tblPr>
        <w:tblStyle w:val="2"/>
        <w:tblpPr w:leftFromText="180" w:rightFromText="180" w:vertAnchor="page" w:horzAnchor="page" w:tblpX="1247" w:tblpY="2906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855"/>
        <w:gridCol w:w="926"/>
        <w:gridCol w:w="600"/>
        <w:gridCol w:w="459"/>
        <w:gridCol w:w="1361"/>
        <w:gridCol w:w="244"/>
        <w:gridCol w:w="1440"/>
        <w:gridCol w:w="137"/>
        <w:gridCol w:w="1821"/>
      </w:tblGrid>
      <w:tr w14:paraId="5805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828" w:type="dxa"/>
            <w:vMerge w:val="restart"/>
            <w:vAlign w:val="center"/>
          </w:tcPr>
          <w:p w14:paraId="39378DC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6751E7E4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781" w:type="dxa"/>
            <w:gridSpan w:val="2"/>
            <w:vAlign w:val="center"/>
          </w:tcPr>
          <w:p w14:paraId="01DD8E89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方旭升</w:t>
            </w:r>
          </w:p>
        </w:tc>
        <w:tc>
          <w:tcPr>
            <w:tcW w:w="1059" w:type="dxa"/>
            <w:gridSpan w:val="2"/>
            <w:vAlign w:val="center"/>
          </w:tcPr>
          <w:p w14:paraId="390327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605" w:type="dxa"/>
            <w:gridSpan w:val="2"/>
            <w:vAlign w:val="center"/>
          </w:tcPr>
          <w:p w14:paraId="131936CA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440" w:type="dxa"/>
            <w:vAlign w:val="center"/>
          </w:tcPr>
          <w:p w14:paraId="4F18D6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58" w:type="dxa"/>
            <w:gridSpan w:val="2"/>
            <w:vAlign w:val="center"/>
          </w:tcPr>
          <w:p w14:paraId="1748C3F1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1998.12</w:t>
            </w:r>
          </w:p>
        </w:tc>
      </w:tr>
      <w:tr w14:paraId="7116E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 w14:paraId="73778AA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821A7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781" w:type="dxa"/>
            <w:gridSpan w:val="2"/>
            <w:vAlign w:val="center"/>
          </w:tcPr>
          <w:p w14:paraId="28EE76C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中共党员</w:t>
            </w:r>
          </w:p>
        </w:tc>
        <w:tc>
          <w:tcPr>
            <w:tcW w:w="1059" w:type="dxa"/>
            <w:gridSpan w:val="2"/>
            <w:vAlign w:val="center"/>
          </w:tcPr>
          <w:p w14:paraId="3B52B20C"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11E2668">
            <w:pPr>
              <w:jc w:val="center"/>
              <w:rPr>
                <w:sz w:val="24"/>
              </w:rPr>
            </w:pPr>
          </w:p>
          <w:p w14:paraId="56B3E2EE">
            <w:pPr>
              <w:jc w:val="center"/>
              <w:rPr>
                <w:sz w:val="24"/>
              </w:rPr>
            </w:pPr>
          </w:p>
          <w:p w14:paraId="49529D9C">
            <w:pPr>
              <w:jc w:val="center"/>
              <w:rPr>
                <w:sz w:val="24"/>
              </w:rPr>
            </w:pPr>
          </w:p>
          <w:p w14:paraId="322FC27A">
            <w:pPr>
              <w:jc w:val="center"/>
              <w:rPr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75C0808B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汉族</w:t>
            </w:r>
          </w:p>
        </w:tc>
        <w:tc>
          <w:tcPr>
            <w:tcW w:w="1440" w:type="dxa"/>
            <w:vAlign w:val="center"/>
          </w:tcPr>
          <w:p w14:paraId="431F43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58" w:type="dxa"/>
            <w:gridSpan w:val="2"/>
            <w:vAlign w:val="center"/>
          </w:tcPr>
          <w:p w14:paraId="1255AC5B">
            <w:pPr>
              <w:widowControl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2023.09</w:t>
            </w:r>
          </w:p>
        </w:tc>
      </w:tr>
      <w:tr w14:paraId="106A5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vAlign w:val="center"/>
          </w:tcPr>
          <w:p w14:paraId="23243E4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8BC58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781" w:type="dxa"/>
            <w:gridSpan w:val="2"/>
            <w:vAlign w:val="center"/>
          </w:tcPr>
          <w:p w14:paraId="38FD875B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工商管理学院</w:t>
            </w:r>
          </w:p>
        </w:tc>
        <w:tc>
          <w:tcPr>
            <w:tcW w:w="1059" w:type="dxa"/>
            <w:gridSpan w:val="2"/>
            <w:vAlign w:val="center"/>
          </w:tcPr>
          <w:p w14:paraId="6FCF12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05" w:type="dxa"/>
            <w:gridSpan w:val="2"/>
            <w:vAlign w:val="center"/>
          </w:tcPr>
          <w:p w14:paraId="5DD75EBE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企业管理</w:t>
            </w:r>
          </w:p>
        </w:tc>
        <w:tc>
          <w:tcPr>
            <w:tcW w:w="1440" w:type="dxa"/>
            <w:vAlign w:val="center"/>
          </w:tcPr>
          <w:p w14:paraId="7C4EE1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58" w:type="dxa"/>
            <w:gridSpan w:val="2"/>
            <w:vAlign w:val="center"/>
          </w:tcPr>
          <w:p w14:paraId="7F8CE929">
            <w:pPr>
              <w:widowControl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管理学博士</w:t>
            </w:r>
          </w:p>
        </w:tc>
      </w:tr>
      <w:tr w14:paraId="129F0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828" w:type="dxa"/>
            <w:vMerge w:val="continue"/>
            <w:vAlign w:val="center"/>
          </w:tcPr>
          <w:p w14:paraId="7A717B2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C4CFF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781" w:type="dxa"/>
            <w:gridSpan w:val="2"/>
            <w:vAlign w:val="center"/>
          </w:tcPr>
          <w:p w14:paraId="3967B5EF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琚春华</w:t>
            </w:r>
          </w:p>
        </w:tc>
        <w:tc>
          <w:tcPr>
            <w:tcW w:w="1059" w:type="dxa"/>
            <w:gridSpan w:val="2"/>
            <w:vAlign w:val="center"/>
          </w:tcPr>
          <w:p w14:paraId="65BE6D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605" w:type="dxa"/>
            <w:gridSpan w:val="2"/>
            <w:vAlign w:val="center"/>
          </w:tcPr>
          <w:p w14:paraId="79E845FB">
            <w:pPr>
              <w:jc w:val="center"/>
              <w:rPr>
                <w:rFonts w:hint="default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23010010004</w:t>
            </w:r>
          </w:p>
        </w:tc>
        <w:tc>
          <w:tcPr>
            <w:tcW w:w="1440" w:type="dxa"/>
            <w:vAlign w:val="center"/>
          </w:tcPr>
          <w:p w14:paraId="223D60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58" w:type="dxa"/>
            <w:gridSpan w:val="2"/>
            <w:vAlign w:val="center"/>
          </w:tcPr>
          <w:p w14:paraId="3F196D01">
            <w:pPr>
              <w:widowControl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15058480027</w:t>
            </w:r>
          </w:p>
        </w:tc>
      </w:tr>
      <w:tr w14:paraId="00F6C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1" w:hRule="atLeast"/>
        </w:trPr>
        <w:tc>
          <w:tcPr>
            <w:tcW w:w="828" w:type="dxa"/>
            <w:textDirection w:val="tbLrV"/>
            <w:vAlign w:val="center"/>
          </w:tcPr>
          <w:p w14:paraId="79880F5D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3B175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textAlignment w:val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个人事迹与申请理由（不少于500字）</w:t>
            </w:r>
          </w:p>
          <w:p w14:paraId="30EA0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480" w:firstLineChars="200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思想上，作为一位中共党员，我始终向党组织高度看齐。自入学以来，我贯彻实事求是的原则，将党的指导方针与个人实际行动相结合，做到“心中有思想、做事有原则”，以求真务实的态度做好各类事项。我还积极参与党组织各类活动，做到“无事不缺席”。尽管日常在下沙校区工作，但是我仍然积极参加每月在教工路校区组织的党会，并时常与优秀党员交流党内发生的各类事件从而加深对党的认识。</w:t>
            </w:r>
          </w:p>
          <w:p w14:paraId="2AB84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480" w:firstLineChars="200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习上，我以高标准要求自己，以积极进取的精神从事科研学习任务。自入学以来，我始终在公司治理与资本市场领域细耕，发表了一系列研究成果。具体来说，我以导师一作，本人二作兼通讯作者在A+类期刊《INTERNATIONAL REVIEW OF FINANCIAL ANALYSIS》发表一篇论文；以导师一作，本人二作兼通讯作者在A类期刊《NORTH AMERICAN JOURNAL OF ECONOMICS AND FINANCE》发表一篇论文。此外，我还以本人第一作者兼通讯作者在其他A-类期刊发表一篇论文。我同时还积极参与到科研项目中，例如参与国网浙江关于“大规模异构充电场景的车网荷协同互动”的研究报告的书写。在学术获奖上，我获得了浙江工商大学杂志社第四届“邦信阳杯”学术新人论文大赛的“学术潜力奖”。总体而言，在两年时间里，得益于学校提供的良好学习环境，我的科研学习能力得到了显著提升。</w:t>
            </w:r>
          </w:p>
          <w:p w14:paraId="09606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480" w:firstLineChars="200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生活上，我尊敬师长，关心同学。我与导师始终保持着密切联系，在学习和生活上遇到困难时，导师都能给予我良好的反馈。此外，我和同学之间和睦相处，能够以融洽的氛围共同处理科研与生活中的难题。</w:t>
            </w:r>
          </w:p>
          <w:p w14:paraId="6931F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480" w:firstLineChars="200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4391025</wp:posOffset>
                  </wp:positionH>
                  <wp:positionV relativeFrom="paragraph">
                    <wp:posOffset>302260</wp:posOffset>
                  </wp:positionV>
                  <wp:extent cx="1002030" cy="647065"/>
                  <wp:effectExtent l="0" t="0" r="7620" b="635"/>
                  <wp:wrapSquare wrapText="bothSides"/>
                  <wp:docPr id="1" name="图片 1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2030" cy="647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lang w:val="en-US" w:eastAsia="zh-CN"/>
              </w:rPr>
              <w:t>我认为自入学以来自己全方面都得到了发展，符合申请国家奖学金的条件，因此参与此次国家奖学金的评选。</w:t>
            </w:r>
          </w:p>
          <w:p w14:paraId="2E208250">
            <w:pPr>
              <w:spacing w:after="468" w:afterLines="150"/>
              <w:ind w:firstLine="5280" w:firstLineChars="2200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申请人签名：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 w14:paraId="5612CCFE">
            <w:pPr>
              <w:spacing w:before="156" w:beforeLines="50" w:after="312" w:afterLines="100"/>
              <w:ind w:firstLine="4212" w:firstLineChars="175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09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>25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14:paraId="439A1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828" w:type="dxa"/>
            <w:vMerge w:val="restart"/>
            <w:vAlign w:val="center"/>
          </w:tcPr>
          <w:p w14:paraId="20557D61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已</w:t>
            </w:r>
          </w:p>
          <w:p w14:paraId="2AF7ABD8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6414AA26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2D7A1ABA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50586ABE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4524CADD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3B20DEA9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1F3814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1A9579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期刊</w:t>
            </w: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820" w:type="dxa"/>
            <w:gridSpan w:val="2"/>
            <w:vAlign w:val="center"/>
          </w:tcPr>
          <w:p w14:paraId="40DABA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72D46E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期刊</w:t>
            </w: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821" w:type="dxa"/>
            <w:vAlign w:val="center"/>
          </w:tcPr>
          <w:p w14:paraId="287FCB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14:paraId="5E7AE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28" w:type="dxa"/>
            <w:vMerge w:val="continue"/>
            <w:vAlign w:val="center"/>
          </w:tcPr>
          <w:p w14:paraId="7BFED7AA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10"/>
            <w:vAlign w:val="center"/>
          </w:tcPr>
          <w:p w14:paraId="0DE14EFC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iCs/>
                <w:color w:val="FF0000"/>
                <w:sz w:val="20"/>
                <w:szCs w:val="20"/>
              </w:rPr>
            </w:pPr>
          </w:p>
        </w:tc>
      </w:tr>
      <w:tr w14:paraId="60840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28" w:type="dxa"/>
            <w:vMerge w:val="continue"/>
            <w:vAlign w:val="center"/>
          </w:tcPr>
          <w:p w14:paraId="64FA99D0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6BEC8F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Investor attention and corporate financialization: Evidence from internet search volume</w:t>
            </w:r>
          </w:p>
        </w:tc>
        <w:tc>
          <w:tcPr>
            <w:tcW w:w="1526" w:type="dxa"/>
            <w:gridSpan w:val="2"/>
            <w:vAlign w:val="center"/>
          </w:tcPr>
          <w:p w14:paraId="3D5F5F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INTERNATIONAL REVIEW OF FINANCIAL ANALYSIS</w:t>
            </w:r>
          </w:p>
        </w:tc>
        <w:tc>
          <w:tcPr>
            <w:tcW w:w="1820" w:type="dxa"/>
            <w:gridSpan w:val="2"/>
            <w:vAlign w:val="center"/>
          </w:tcPr>
          <w:p w14:paraId="2B2F989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2024.11</w:t>
            </w:r>
          </w:p>
        </w:tc>
        <w:tc>
          <w:tcPr>
            <w:tcW w:w="1821" w:type="dxa"/>
            <w:gridSpan w:val="3"/>
            <w:vAlign w:val="center"/>
          </w:tcPr>
          <w:p w14:paraId="6EBC117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A+</w:t>
            </w:r>
          </w:p>
        </w:tc>
        <w:tc>
          <w:tcPr>
            <w:tcW w:w="1821" w:type="dxa"/>
            <w:vAlign w:val="center"/>
          </w:tcPr>
          <w:p w14:paraId="3F898F46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2/3（导师一作，本人二作）</w:t>
            </w:r>
          </w:p>
        </w:tc>
      </w:tr>
      <w:tr w14:paraId="28934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28" w:type="dxa"/>
            <w:vMerge w:val="continue"/>
            <w:vAlign w:val="center"/>
          </w:tcPr>
          <w:p w14:paraId="5664E2D9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413DC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ESG rating divergence and stock price crash risk</w:t>
            </w:r>
          </w:p>
        </w:tc>
        <w:tc>
          <w:tcPr>
            <w:tcW w:w="1526" w:type="dxa"/>
            <w:gridSpan w:val="2"/>
            <w:vAlign w:val="center"/>
          </w:tcPr>
          <w:p w14:paraId="5BC15A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NORTH AMERICAN JOURNAL OF ECONOMICS AND FINANCE</w:t>
            </w:r>
          </w:p>
        </w:tc>
        <w:tc>
          <w:tcPr>
            <w:tcW w:w="1820" w:type="dxa"/>
            <w:gridSpan w:val="2"/>
            <w:vAlign w:val="center"/>
          </w:tcPr>
          <w:p w14:paraId="4CB5AF52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2025.01</w:t>
            </w:r>
          </w:p>
        </w:tc>
        <w:tc>
          <w:tcPr>
            <w:tcW w:w="1821" w:type="dxa"/>
            <w:gridSpan w:val="3"/>
            <w:vAlign w:val="center"/>
          </w:tcPr>
          <w:p w14:paraId="61D5E197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</w:t>
            </w:r>
          </w:p>
        </w:tc>
        <w:tc>
          <w:tcPr>
            <w:tcW w:w="1821" w:type="dxa"/>
            <w:vAlign w:val="center"/>
          </w:tcPr>
          <w:p w14:paraId="4654FF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2/3（导师一作，本人二作）</w:t>
            </w:r>
          </w:p>
        </w:tc>
      </w:tr>
      <w:tr w14:paraId="0F34A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28" w:type="dxa"/>
            <w:vMerge w:val="continue"/>
            <w:vAlign w:val="center"/>
          </w:tcPr>
          <w:p w14:paraId="66F41AC7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7672C62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Digital transformation and corporate financialization in emerging markets: Evidence from</w:t>
            </w:r>
          </w:p>
          <w:p w14:paraId="41BBB9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China</w:t>
            </w:r>
          </w:p>
        </w:tc>
        <w:tc>
          <w:tcPr>
            <w:tcW w:w="1526" w:type="dxa"/>
            <w:gridSpan w:val="2"/>
            <w:vAlign w:val="center"/>
          </w:tcPr>
          <w:p w14:paraId="1C5AF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HELIYON</w:t>
            </w:r>
          </w:p>
        </w:tc>
        <w:tc>
          <w:tcPr>
            <w:tcW w:w="1820" w:type="dxa"/>
            <w:gridSpan w:val="2"/>
            <w:vAlign w:val="center"/>
          </w:tcPr>
          <w:p w14:paraId="5050C09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2024.01</w:t>
            </w:r>
          </w:p>
        </w:tc>
        <w:tc>
          <w:tcPr>
            <w:tcW w:w="1821" w:type="dxa"/>
            <w:gridSpan w:val="3"/>
            <w:vAlign w:val="center"/>
          </w:tcPr>
          <w:p w14:paraId="1E8AB85C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A-</w:t>
            </w:r>
          </w:p>
        </w:tc>
        <w:tc>
          <w:tcPr>
            <w:tcW w:w="1821" w:type="dxa"/>
            <w:vAlign w:val="center"/>
          </w:tcPr>
          <w:p w14:paraId="2A1750A8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1/2（本人一作）</w:t>
            </w:r>
          </w:p>
        </w:tc>
      </w:tr>
      <w:tr w14:paraId="2F98D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28" w:type="dxa"/>
            <w:vMerge w:val="restart"/>
            <w:vAlign w:val="center"/>
          </w:tcPr>
          <w:p w14:paraId="11B25F2F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1E420EC8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6DB41615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2E4518D0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6C602422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80A13D4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409B42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3C82A5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5801A9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3B615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498247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14:paraId="7BEA6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28" w:type="dxa"/>
            <w:vMerge w:val="continue"/>
            <w:vAlign w:val="center"/>
          </w:tcPr>
          <w:p w14:paraId="03FBE023">
            <w:pPr>
              <w:ind w:left="211" w:right="-107" w:rightChars="-51" w:hanging="211" w:hangingChars="100"/>
              <w:jc w:val="center"/>
              <w:rPr>
                <w:b/>
                <w:bCs/>
              </w:rPr>
            </w:pPr>
          </w:p>
        </w:tc>
        <w:tc>
          <w:tcPr>
            <w:tcW w:w="9103" w:type="dxa"/>
            <w:gridSpan w:val="10"/>
            <w:vAlign w:val="center"/>
          </w:tcPr>
          <w:p w14:paraId="2A48B716">
            <w:pPr>
              <w:jc w:val="left"/>
              <w:rPr>
                <w:rFonts w:hint="eastAsia"/>
                <w:iCs/>
                <w:color w:val="FF0000"/>
                <w:sz w:val="20"/>
                <w:szCs w:val="20"/>
              </w:rPr>
            </w:pPr>
          </w:p>
        </w:tc>
      </w:tr>
      <w:tr w14:paraId="7D60E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828" w:type="dxa"/>
            <w:vMerge w:val="continue"/>
            <w:vAlign w:val="center"/>
          </w:tcPr>
          <w:p w14:paraId="40EFFA43">
            <w:pPr>
              <w:ind w:left="211" w:right="-107" w:rightChars="-51" w:hanging="211" w:hangingChars="100"/>
              <w:jc w:val="center"/>
              <w:rPr>
                <w:b/>
                <w:bCs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7084E2EF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73D307ED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2624D9F8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205BD10C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3B2ECBE0">
            <w:pPr>
              <w:rPr>
                <w:sz w:val="24"/>
              </w:rPr>
            </w:pPr>
          </w:p>
        </w:tc>
      </w:tr>
      <w:tr w14:paraId="3B32D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828" w:type="dxa"/>
            <w:vMerge w:val="continue"/>
            <w:vAlign w:val="center"/>
          </w:tcPr>
          <w:p w14:paraId="6640026E">
            <w:pPr>
              <w:ind w:left="211" w:right="-107" w:rightChars="-51" w:hanging="211" w:hangingChars="100"/>
              <w:jc w:val="center"/>
              <w:rPr>
                <w:b/>
                <w:bCs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58B4B8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73307FA2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26ACB1E2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17369E1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02766086">
            <w:pPr>
              <w:rPr>
                <w:sz w:val="24"/>
              </w:rPr>
            </w:pPr>
          </w:p>
        </w:tc>
      </w:tr>
      <w:tr w14:paraId="0056D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828" w:type="dxa"/>
            <w:vMerge w:val="restart"/>
            <w:vAlign w:val="center"/>
          </w:tcPr>
          <w:p w14:paraId="4722A386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54557E14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37442A60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66740230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7F7D1F9F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7C163EDF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6E78FA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5A4626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9F211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7B209A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FCA44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14:paraId="77CC9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828" w:type="dxa"/>
            <w:vMerge w:val="continue"/>
            <w:vAlign w:val="center"/>
          </w:tcPr>
          <w:p w14:paraId="0393E6F2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10"/>
            <w:vAlign w:val="center"/>
          </w:tcPr>
          <w:p w14:paraId="7E9AA59D">
            <w:pPr>
              <w:jc w:val="left"/>
              <w:rPr>
                <w:i/>
                <w:color w:val="FF0000"/>
                <w:sz w:val="24"/>
              </w:rPr>
            </w:pPr>
          </w:p>
        </w:tc>
      </w:tr>
      <w:tr w14:paraId="1D6BA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2" w:hRule="atLeast"/>
        </w:trPr>
        <w:tc>
          <w:tcPr>
            <w:tcW w:w="828" w:type="dxa"/>
            <w:vMerge w:val="continue"/>
            <w:vAlign w:val="center"/>
          </w:tcPr>
          <w:p w14:paraId="52A48F7B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165B7FE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2025.01</w:t>
            </w:r>
          </w:p>
        </w:tc>
        <w:tc>
          <w:tcPr>
            <w:tcW w:w="1526" w:type="dxa"/>
            <w:gridSpan w:val="2"/>
            <w:vAlign w:val="center"/>
          </w:tcPr>
          <w:p w14:paraId="05480C18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浙江工商大学杂志社第四届“邦信阳杯”学术新人论文大赛</w:t>
            </w:r>
          </w:p>
        </w:tc>
        <w:tc>
          <w:tcPr>
            <w:tcW w:w="1820" w:type="dxa"/>
            <w:gridSpan w:val="2"/>
            <w:vAlign w:val="center"/>
          </w:tcPr>
          <w:p w14:paraId="4D587659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浙江工商大学</w:t>
            </w:r>
          </w:p>
        </w:tc>
        <w:tc>
          <w:tcPr>
            <w:tcW w:w="1821" w:type="dxa"/>
            <w:gridSpan w:val="3"/>
            <w:vAlign w:val="center"/>
          </w:tcPr>
          <w:p w14:paraId="0A48C716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学术潜力奖</w:t>
            </w:r>
          </w:p>
        </w:tc>
        <w:tc>
          <w:tcPr>
            <w:tcW w:w="1821" w:type="dxa"/>
            <w:vAlign w:val="center"/>
          </w:tcPr>
          <w:p w14:paraId="09BFB4C2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1/1</w:t>
            </w:r>
          </w:p>
        </w:tc>
      </w:tr>
      <w:tr w14:paraId="03932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7" w:hRule="atLeast"/>
        </w:trPr>
        <w:tc>
          <w:tcPr>
            <w:tcW w:w="828" w:type="dxa"/>
            <w:vAlign w:val="center"/>
          </w:tcPr>
          <w:p w14:paraId="7069E4BD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</w:t>
            </w:r>
          </w:p>
          <w:p w14:paraId="543CF24F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他</w:t>
            </w:r>
          </w:p>
          <w:p w14:paraId="430D669B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</w:t>
            </w:r>
          </w:p>
          <w:p w14:paraId="181FC1C6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果</w:t>
            </w:r>
          </w:p>
        </w:tc>
        <w:tc>
          <w:tcPr>
            <w:tcW w:w="9103" w:type="dxa"/>
            <w:gridSpan w:val="10"/>
          </w:tcPr>
          <w:p w14:paraId="2396C566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（除上述以外的科研，如专利、科技推广等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成果情况</w:t>
            </w:r>
            <w:r>
              <w:rPr>
                <w:rFonts w:hint="eastAsia" w:ascii="楷体" w:hAnsi="楷体" w:eastAsia="楷体"/>
                <w:sz w:val="24"/>
              </w:rPr>
              <w:t>）</w:t>
            </w:r>
          </w:p>
          <w:p w14:paraId="56DF68E7">
            <w:pPr>
              <w:ind w:left="20"/>
              <w:rPr>
                <w:sz w:val="24"/>
              </w:rPr>
            </w:pPr>
          </w:p>
          <w:p w14:paraId="77E9C3D2">
            <w:pPr>
              <w:ind w:left="20"/>
              <w:rPr>
                <w:sz w:val="24"/>
              </w:rPr>
            </w:pPr>
          </w:p>
          <w:p w14:paraId="03E58F91">
            <w:pPr>
              <w:rPr>
                <w:sz w:val="24"/>
              </w:rPr>
            </w:pPr>
          </w:p>
          <w:p w14:paraId="2187E964">
            <w:pPr>
              <w:rPr>
                <w:sz w:val="24"/>
              </w:rPr>
            </w:pPr>
          </w:p>
          <w:p w14:paraId="3F6EEF81">
            <w:pPr>
              <w:rPr>
                <w:sz w:val="24"/>
              </w:rPr>
            </w:pPr>
          </w:p>
        </w:tc>
      </w:tr>
      <w:tr w14:paraId="58589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28" w:type="dxa"/>
            <w:vAlign w:val="center"/>
          </w:tcPr>
          <w:p w14:paraId="6FBF1E52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751F6180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0F03A013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0E0DDFD2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3ECFA512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84353B">
            <w:pPr>
              <w:ind w:left="241" w:right="-107" w:rightChars="-51" w:hanging="241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</w:tcPr>
          <w:p w14:paraId="59C2A67A">
            <w:pPr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担任研究生干部情况、参加公益活动、志愿服务情况及获得社会荣誉等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）</w:t>
            </w:r>
          </w:p>
          <w:p w14:paraId="7FD93DB0">
            <w:pPr>
              <w:rPr>
                <w:rFonts w:hint="default" w:ascii="楷体" w:hAnsi="楷体" w:eastAsia="楷体"/>
                <w:color w:val="auto"/>
                <w:sz w:val="24"/>
                <w:lang w:val="en-US" w:eastAsia="zh-CN"/>
              </w:rPr>
            </w:pPr>
          </w:p>
          <w:p w14:paraId="6DF46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48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  <w:t>自入学以来，参与志愿服务活动累积时长超过50小时，其中202-2024学年为40小时，2024-2025学年为12.63小时。</w:t>
            </w:r>
          </w:p>
          <w:p w14:paraId="788568D7">
            <w:pPr>
              <w:rPr>
                <w:rFonts w:ascii="楷体" w:hAnsi="楷体" w:eastAsia="楷体"/>
                <w:sz w:val="24"/>
              </w:rPr>
            </w:pPr>
          </w:p>
          <w:p w14:paraId="57190D1D">
            <w:pPr>
              <w:rPr>
                <w:rFonts w:ascii="楷体" w:hAnsi="楷体" w:eastAsia="楷体"/>
                <w:sz w:val="24"/>
              </w:rPr>
            </w:pPr>
          </w:p>
        </w:tc>
      </w:tr>
      <w:tr w14:paraId="4EF53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3" w:hRule="atLeast"/>
        </w:trPr>
        <w:tc>
          <w:tcPr>
            <w:tcW w:w="9931" w:type="dxa"/>
            <w:gridSpan w:val="11"/>
            <w:vAlign w:val="center"/>
          </w:tcPr>
          <w:p w14:paraId="29EF9389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</w:rPr>
              <w:t>对以上成果真实性及科学道德的审查</w:t>
            </w:r>
          </w:p>
          <w:p w14:paraId="7252A3BC">
            <w:pPr>
              <w:rPr>
                <w:b/>
                <w:bCs/>
                <w:sz w:val="24"/>
              </w:rPr>
            </w:pPr>
          </w:p>
          <w:p w14:paraId="34F3EBA3">
            <w:pPr>
              <w:rPr>
                <w:b/>
                <w:bCs/>
                <w:sz w:val="24"/>
              </w:rPr>
            </w:pPr>
          </w:p>
          <w:p w14:paraId="3FF6248A">
            <w:pPr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1313815</wp:posOffset>
                  </wp:positionH>
                  <wp:positionV relativeFrom="paragraph">
                    <wp:posOffset>29845</wp:posOffset>
                  </wp:positionV>
                  <wp:extent cx="943610" cy="660400"/>
                  <wp:effectExtent l="0" t="0" r="8890" b="6350"/>
                  <wp:wrapTight wrapText="bothSides">
                    <wp:wrapPolygon>
                      <wp:start x="0" y="0"/>
                      <wp:lineTo x="0" y="21185"/>
                      <wp:lineTo x="21367" y="21185"/>
                      <wp:lineTo x="21367" y="0"/>
                      <wp:lineTo x="0" y="0"/>
                    </wp:wrapPolygon>
                  </wp:wrapTight>
                  <wp:docPr id="2" name="图片 2" descr="琚老师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琚老师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61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440D94D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3EDC01E0">
      <w:pPr>
        <w:rPr>
          <w:rFonts w:ascii="黑体" w:eastAsia="黑体"/>
          <w:sz w:val="24"/>
        </w:rPr>
      </w:pPr>
    </w:p>
    <w:tbl>
      <w:tblPr>
        <w:tblStyle w:val="2"/>
        <w:tblW w:w="9960" w:type="dxa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 w14:paraId="2FF35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A9EDC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本人指导教师</w:t>
            </w:r>
          </w:p>
          <w:p w14:paraId="78B4193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 w14:paraId="205CB691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13FB">
            <w:pPr>
              <w:spacing w:after="312" w:afterLines="100"/>
              <w:rPr>
                <w:rFonts w:ascii="宋体" w:hAnsi="宋体"/>
                <w:sz w:val="24"/>
              </w:rPr>
            </w:pPr>
          </w:p>
          <w:p w14:paraId="29739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360" w:lineRule="auto"/>
              <w:ind w:firstLine="480" w:firstLineChars="200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方旭升同学在校期间努力学习，高效完成科研任务，展现出强烈的探索精神。在日常的生活中该生能及时与导师沟通交流，做好报备工作；与师门同学之间相处融洽，展现出较高的团队协作能力。因此，推荐该生参与国家奖学金的评选。</w:t>
            </w:r>
          </w:p>
          <w:p w14:paraId="457EA589">
            <w:pPr>
              <w:spacing w:after="312" w:afterLines="100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4583430</wp:posOffset>
                  </wp:positionH>
                  <wp:positionV relativeFrom="paragraph">
                    <wp:posOffset>93345</wp:posOffset>
                  </wp:positionV>
                  <wp:extent cx="943610" cy="660400"/>
                  <wp:effectExtent l="0" t="0" r="8890" b="6350"/>
                  <wp:wrapTight wrapText="bothSides">
                    <wp:wrapPolygon>
                      <wp:start x="0" y="0"/>
                      <wp:lineTo x="0" y="21185"/>
                      <wp:lineTo x="21367" y="21185"/>
                      <wp:lineTo x="21367" y="0"/>
                      <wp:lineTo x="0" y="0"/>
                    </wp:wrapPolygon>
                  </wp:wrapTight>
                  <wp:docPr id="4" name="图片 4" descr="琚老师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琚老师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61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A7B939D">
            <w:pPr>
              <w:spacing w:after="312" w:afterLines="100"/>
              <w:ind w:firstLine="6264" w:firstLineChars="2600"/>
              <w:rPr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签名：  </w:t>
            </w:r>
            <w:r>
              <w:rPr>
                <w:rFonts w:hint="eastAsia" w:ascii="宋体" w:hAnsi="宋体"/>
                <w:sz w:val="24"/>
              </w:rPr>
              <w:t xml:space="preserve">       </w:t>
            </w:r>
          </w:p>
          <w:p w14:paraId="7133F33A"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09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>25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  <w:p w14:paraId="3AB0D5A4">
            <w:pPr>
              <w:ind w:firstLine="3672" w:firstLineChars="153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14:paraId="2321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BB232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 w14:paraId="4EE3BF00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 w14:paraId="52F27001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49C56425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44668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</w:p>
          <w:p w14:paraId="05B8C00B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rPr>
                <w:b/>
                <w:bCs/>
                <w:sz w:val="24"/>
              </w:rPr>
            </w:pPr>
          </w:p>
          <w:p w14:paraId="5BC06F21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left"/>
              <w:rPr>
                <w:b/>
                <w:bCs/>
                <w:sz w:val="24"/>
              </w:rPr>
            </w:pPr>
          </w:p>
          <w:p w14:paraId="1C08AB2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 w:firstLine="4819" w:firstLineChars="200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学院主管领导签名：</w:t>
            </w:r>
          </w:p>
          <w:p w14:paraId="37E29329">
            <w:pPr>
              <w:spacing w:after="312"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（学院公章）       </w:t>
            </w:r>
          </w:p>
          <w:p w14:paraId="54F329F1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 w:firstLine="5040" w:firstLineChars="2100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14:paraId="05FB0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563DD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3D07A24D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4B2CDDAC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0AD7067F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11315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经复审，并在本单位公示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 w14:paraId="57BC2EC2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</w:p>
          <w:p w14:paraId="1AD94433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</w:p>
          <w:p w14:paraId="1713CEA7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1713D3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45E1BC4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rFonts w:hint="eastAsia"/>
                <w:sz w:val="24"/>
              </w:rPr>
              <w:t xml:space="preserve"> 月 </w:t>
            </w:r>
            <w:r>
              <w:rPr>
                <w:rFonts w:hint="eastAsia"/>
                <w:sz w:val="24"/>
                <w:lang w:val="en-US" w:eastAsia="zh-CN"/>
              </w:rPr>
              <w:t>30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</w:tbl>
    <w:p w14:paraId="20AB88CF">
      <w:pPr>
        <w:rPr>
          <w:sz w:val="18"/>
        </w:rPr>
      </w:pPr>
    </w:p>
    <w:p w14:paraId="50EB7C43">
      <w:pPr>
        <w:rPr>
          <w:b/>
          <w:bCs/>
          <w:color w:val="FF0000"/>
        </w:rPr>
      </w:pPr>
      <w:r>
        <w:rPr>
          <w:rFonts w:hint="eastAsia"/>
          <w:szCs w:val="21"/>
        </w:rPr>
        <w:t xml:space="preserve">备注：(1)已发表的中文论文提供论文复印件(封面、目录、论文全文、封底), </w:t>
      </w:r>
      <w:r>
        <w:rPr>
          <w:rFonts w:hint="eastAsia"/>
          <w:b w:val="0"/>
          <w:bCs w:val="0"/>
          <w:szCs w:val="21"/>
        </w:rPr>
        <w:t>外文期刊须附有检索证明</w:t>
      </w:r>
      <w:r>
        <w:rPr>
          <w:rFonts w:hint="eastAsia"/>
          <w:b w:val="0"/>
          <w:bCs w:val="0"/>
          <w:szCs w:val="21"/>
          <w:lang w:eastAsia="zh-CN"/>
        </w:rPr>
        <w:t>（</w:t>
      </w:r>
      <w:r>
        <w:rPr>
          <w:rFonts w:hint="eastAsia"/>
          <w:b w:val="0"/>
          <w:bCs w:val="0"/>
          <w:szCs w:val="21"/>
          <w:lang w:val="en-US" w:eastAsia="zh-CN"/>
        </w:rPr>
        <w:t>A+及以上、ABS一星/二星除外</w:t>
      </w:r>
      <w:r>
        <w:rPr>
          <w:rFonts w:hint="eastAsia"/>
          <w:b w:val="0"/>
          <w:bCs w:val="0"/>
          <w:szCs w:val="21"/>
          <w:lang w:eastAsia="zh-CN"/>
        </w:rPr>
        <w:t>）；</w:t>
      </w:r>
      <w:r>
        <w:rPr>
          <w:rFonts w:hint="eastAsia"/>
          <w:szCs w:val="21"/>
        </w:rPr>
        <w:t>(2)若为通讯作者，也须提供证明</w:t>
      </w:r>
      <w:r>
        <w:rPr>
          <w:rFonts w:hint="eastAsia"/>
          <w:szCs w:val="21"/>
          <w:lang w:eastAsia="zh-CN"/>
        </w:rPr>
        <w:t>；</w:t>
      </w:r>
      <w:r>
        <w:rPr>
          <w:rFonts w:hint="eastAsia"/>
          <w:szCs w:val="21"/>
        </w:rPr>
        <w:t>（3）申报论文按期刊级别由高到</w:t>
      </w:r>
      <w:r>
        <w:rPr>
          <w:rFonts w:hint="eastAsia"/>
          <w:szCs w:val="21"/>
          <w:lang w:eastAsia="zh-CN"/>
        </w:rPr>
        <w:t>低</w:t>
      </w:r>
      <w:r>
        <w:rPr>
          <w:rFonts w:hint="eastAsia"/>
          <w:szCs w:val="21"/>
        </w:rPr>
        <w:t>排序，期刊级别由</w:t>
      </w:r>
      <w:r>
        <w:rPr>
          <w:rFonts w:hint="eastAsia"/>
          <w:b w:val="0"/>
          <w:bCs w:val="0"/>
          <w:szCs w:val="21"/>
        </w:rPr>
        <w:t>学院科研秘书按照</w:t>
      </w:r>
      <w:r>
        <w:rPr>
          <w:rFonts w:hint="eastAsia"/>
          <w:b w:val="0"/>
          <w:bCs w:val="0"/>
          <w:szCs w:val="21"/>
          <w:lang w:val="en-US" w:eastAsia="zh-CN"/>
        </w:rPr>
        <w:t>最新</w:t>
      </w:r>
      <w:r>
        <w:rPr>
          <w:rFonts w:hint="eastAsia"/>
          <w:b w:val="0"/>
          <w:bCs w:val="0"/>
          <w:szCs w:val="21"/>
        </w:rPr>
        <w:t>校科研成果考核标准统一填写</w:t>
      </w:r>
      <w:r>
        <w:rPr>
          <w:rFonts w:hint="eastAsia"/>
          <w:szCs w:val="21"/>
          <w:lang w:eastAsia="zh-CN"/>
        </w:rPr>
        <w:t>；</w:t>
      </w:r>
      <w:r>
        <w:rPr>
          <w:rFonts w:hint="eastAsia"/>
          <w:szCs w:val="21"/>
        </w:rPr>
        <w:t>(4)须提供读研期间的有补考栏的原始成绩单一份（在学院教学秘书处打印并盖学院公章）；(5)</w:t>
      </w:r>
      <w:r>
        <w:rPr>
          <w:rFonts w:hint="eastAsia"/>
          <w:b w:val="0"/>
          <w:bCs w:val="0"/>
          <w:szCs w:val="21"/>
        </w:rPr>
        <w:t>此表一式两份</w:t>
      </w:r>
      <w:r>
        <w:rPr>
          <w:rFonts w:hint="eastAsia"/>
          <w:b w:val="0"/>
          <w:bCs w:val="0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4NTQzYjg4NDZmMmZiZDdiM2RkMmE5NjljZTY3NjcifQ=="/>
  </w:docVars>
  <w:rsids>
    <w:rsidRoot w:val="1ECA5C3A"/>
    <w:rsid w:val="001A0E0E"/>
    <w:rsid w:val="00672877"/>
    <w:rsid w:val="00780CAC"/>
    <w:rsid w:val="00985924"/>
    <w:rsid w:val="00DF3D35"/>
    <w:rsid w:val="00E404AE"/>
    <w:rsid w:val="00ED17A5"/>
    <w:rsid w:val="0158085E"/>
    <w:rsid w:val="020840CB"/>
    <w:rsid w:val="097430E9"/>
    <w:rsid w:val="0AB61CC7"/>
    <w:rsid w:val="0BAB66A1"/>
    <w:rsid w:val="0CC0124D"/>
    <w:rsid w:val="0D2B4BEC"/>
    <w:rsid w:val="0D447276"/>
    <w:rsid w:val="10794EF6"/>
    <w:rsid w:val="111A46DA"/>
    <w:rsid w:val="12352C73"/>
    <w:rsid w:val="13250FB0"/>
    <w:rsid w:val="13547C74"/>
    <w:rsid w:val="13970658"/>
    <w:rsid w:val="167C5144"/>
    <w:rsid w:val="19590350"/>
    <w:rsid w:val="1AF26270"/>
    <w:rsid w:val="1B0B4F2F"/>
    <w:rsid w:val="1B402CB0"/>
    <w:rsid w:val="1C4C5B06"/>
    <w:rsid w:val="1E55126D"/>
    <w:rsid w:val="1EBD1D76"/>
    <w:rsid w:val="1ECA5C3A"/>
    <w:rsid w:val="22786C85"/>
    <w:rsid w:val="27C551C8"/>
    <w:rsid w:val="289E691D"/>
    <w:rsid w:val="29C754A7"/>
    <w:rsid w:val="2B0755CF"/>
    <w:rsid w:val="2B9F12F8"/>
    <w:rsid w:val="2C614905"/>
    <w:rsid w:val="2DAC6425"/>
    <w:rsid w:val="2E517B6F"/>
    <w:rsid w:val="30ED53AB"/>
    <w:rsid w:val="31556AAC"/>
    <w:rsid w:val="31BD427D"/>
    <w:rsid w:val="32505D76"/>
    <w:rsid w:val="32D3659F"/>
    <w:rsid w:val="34291602"/>
    <w:rsid w:val="3446369F"/>
    <w:rsid w:val="35802F5B"/>
    <w:rsid w:val="365B7EC0"/>
    <w:rsid w:val="39842C72"/>
    <w:rsid w:val="39DA4046"/>
    <w:rsid w:val="3B37036C"/>
    <w:rsid w:val="3DA908AC"/>
    <w:rsid w:val="3EF63546"/>
    <w:rsid w:val="3F9B5FD2"/>
    <w:rsid w:val="40E1394A"/>
    <w:rsid w:val="414508D7"/>
    <w:rsid w:val="41C16C12"/>
    <w:rsid w:val="45962044"/>
    <w:rsid w:val="469C1645"/>
    <w:rsid w:val="47DC5CAA"/>
    <w:rsid w:val="49344CDF"/>
    <w:rsid w:val="4A5E041D"/>
    <w:rsid w:val="4AC25B16"/>
    <w:rsid w:val="4AFE366C"/>
    <w:rsid w:val="4B847FF1"/>
    <w:rsid w:val="50923944"/>
    <w:rsid w:val="50EE4AFC"/>
    <w:rsid w:val="533A464E"/>
    <w:rsid w:val="5349426B"/>
    <w:rsid w:val="541847D5"/>
    <w:rsid w:val="56444341"/>
    <w:rsid w:val="59EC1590"/>
    <w:rsid w:val="5A1F1838"/>
    <w:rsid w:val="60361508"/>
    <w:rsid w:val="60E8570D"/>
    <w:rsid w:val="6398189B"/>
    <w:rsid w:val="63FD430C"/>
    <w:rsid w:val="66513B88"/>
    <w:rsid w:val="66A45E13"/>
    <w:rsid w:val="66F315D3"/>
    <w:rsid w:val="67112548"/>
    <w:rsid w:val="6765041B"/>
    <w:rsid w:val="67664B31"/>
    <w:rsid w:val="67EF7F83"/>
    <w:rsid w:val="69AD7959"/>
    <w:rsid w:val="6D535020"/>
    <w:rsid w:val="6D716441"/>
    <w:rsid w:val="6DD66AE1"/>
    <w:rsid w:val="6FA20B38"/>
    <w:rsid w:val="6FCF38F2"/>
    <w:rsid w:val="706E0D13"/>
    <w:rsid w:val="71904070"/>
    <w:rsid w:val="721C7A39"/>
    <w:rsid w:val="723F5450"/>
    <w:rsid w:val="73B50007"/>
    <w:rsid w:val="74707AE7"/>
    <w:rsid w:val="74B32C3A"/>
    <w:rsid w:val="76467477"/>
    <w:rsid w:val="76B22A0A"/>
    <w:rsid w:val="7AEF309B"/>
    <w:rsid w:val="7C810347"/>
    <w:rsid w:val="7C921C7B"/>
    <w:rsid w:val="7D12633F"/>
    <w:rsid w:val="7D2F59A4"/>
    <w:rsid w:val="7DD2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4</Pages>
  <Words>1461</Words>
  <Characters>1886</Characters>
  <Lines>9</Lines>
  <Paragraphs>2</Paragraphs>
  <TotalTime>1</TotalTime>
  <ScaleCrop>false</ScaleCrop>
  <LinksUpToDate>false</LinksUpToDate>
  <CharactersWithSpaces>2241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2021-09-26T06:25:00Z</dcterms:created>
  <dc:creator>陈炯奇</dc:creator>
  <cp:lastModifiedBy>方旭升</cp:lastModifiedBy>
  <cp:lastPrinted>2025-09-25T04:18:00Z</cp:lastPrinted>
  <dcterms:modified xsi:type="dcterms:W3CDTF">2025-09-28T10:21:53Z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5CDADDB9DB6A43DCB3A6C3B136876283</vt:lpwstr>
  </property>
  <property fmtid="{D5CDD505-2E9C-101B-9397-08002B2CF9AE}" pid="4" name="KSOTemplateDocerSaveRecord">
    <vt:lpwstr>eyJoZGlkIjoiNTFlZjgxY2MwMTRhMzE2MWVlZDVjMDJjODYyODgwMGQiLCJ1c2VySWQiOiIyMzY0OTQzODMifQ==</vt:lpwstr>
  </property>
</Properties>
</file>