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 w:cs="Calibri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Calibri"/>
          <w:sz w:val="36"/>
          <w:szCs w:val="36"/>
        </w:rPr>
        <w:t>浙江工商大学工商管理学院</w:t>
      </w:r>
      <w:r>
        <w:rPr>
          <w:rFonts w:hint="eastAsia" w:ascii="方正小标宋简体" w:hAnsi="黑体" w:eastAsia="方正小标宋简体" w:cs="Calibri"/>
          <w:sz w:val="36"/>
          <w:szCs w:val="36"/>
          <w:lang w:eastAsia="zh-CN"/>
        </w:rPr>
        <w:t>（</w:t>
      </w:r>
      <w:r>
        <w:rPr>
          <w:rFonts w:hint="eastAsia" w:ascii="方正小标宋简体" w:hAnsi="黑体" w:eastAsia="方正小标宋简体" w:cs="Calibri"/>
          <w:sz w:val="36"/>
          <w:szCs w:val="36"/>
          <w:lang w:val="en-US" w:eastAsia="zh-CN"/>
        </w:rPr>
        <w:t>MBA学院</w:t>
      </w:r>
      <w:r>
        <w:rPr>
          <w:rFonts w:hint="eastAsia" w:ascii="方正小标宋简体" w:hAnsi="黑体" w:eastAsia="方正小标宋简体" w:cs="Calibri"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方正小标宋简体" w:hAnsi="黑体" w:eastAsia="方正小标宋简体" w:cs="Calibri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Calibri"/>
          <w:sz w:val="36"/>
          <w:szCs w:val="36"/>
          <w:lang w:val="en-US" w:eastAsia="zh-CN"/>
        </w:rPr>
        <w:t>研究生双开题双答辩执行标准（试行）</w:t>
      </w:r>
    </w:p>
    <w:tbl>
      <w:tblPr>
        <w:tblStyle w:val="3"/>
        <w:tblpPr w:leftFromText="180" w:rightFromText="180" w:vertAnchor="page" w:horzAnchor="page" w:tblpX="1535" w:tblpY="2904"/>
        <w:tblOverlap w:val="never"/>
        <w:tblW w:w="91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120"/>
        <w:gridCol w:w="2020"/>
        <w:gridCol w:w="2323"/>
        <w:gridCol w:w="29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912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工商管理学院（MBA学院）研究生双开题双答辩执行标准（试行）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建议标准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开题答辩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研究所一次开题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不通过率不低于20%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不通过，不影响正常毕业流程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学院一次开题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不通过率不低于10%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不通过，不影响正常毕业流程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研究所二次开题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不设置通过率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不通过，将延迟开题，导致延毕至少半年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学院二次开题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不设置通过率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不通过，将延迟开题，导致延毕至少半年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预答辩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研究所一次预答辩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不通过率不低于20%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不通过，不影响正常毕业流程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学院一次预答辩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不通过率不低于10%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不通过，不影响正常毕业流程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研究所二次预答辩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不设置通过率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不通过，将延迟开题，导致延毕至少半年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学院二次预答辩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不设置通过率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不通过，将延迟开题，导致延毕至少半年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正式答辩</w:t>
            </w: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正式答辩</w:t>
            </w:r>
          </w:p>
        </w:tc>
        <w:tc>
          <w:tcPr>
            <w:tcW w:w="2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由答辩专家（主席是校外专家）把关</w:t>
            </w:r>
          </w:p>
        </w:tc>
        <w:tc>
          <w:tcPr>
            <w:tcW w:w="2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不通过，可在半年至一年内申请重新答辩一次。</w:t>
            </w:r>
          </w:p>
        </w:tc>
      </w:tr>
    </w:tbl>
    <w:p>
      <w:pPr>
        <w:jc w:val="both"/>
        <w:rPr>
          <w:rFonts w:hint="eastAsia" w:ascii="方正小标宋简体" w:hAnsi="黑体" w:eastAsia="方正小标宋简体" w:cs="Calibri"/>
          <w:sz w:val="36"/>
          <w:szCs w:val="36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_GB2312" w:hAnsi="宋体" w:eastAsia="仿宋_GB2312"/>
          <w:b/>
          <w:bCs w:val="0"/>
          <w:sz w:val="32"/>
          <w:szCs w:val="32"/>
        </w:rPr>
      </w:pPr>
      <w:r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  <w:t>注：本执行标准</w:t>
      </w:r>
      <w:r>
        <w:rPr>
          <w:rFonts w:hint="eastAsia" w:ascii="仿宋_GB2312" w:hAnsi="宋体" w:eastAsia="仿宋_GB2312"/>
          <w:b/>
          <w:bCs w:val="0"/>
          <w:sz w:val="32"/>
          <w:szCs w:val="32"/>
        </w:rPr>
        <w:t>由工商</w:t>
      </w:r>
      <w:r>
        <w:rPr>
          <w:rFonts w:hint="eastAsia" w:ascii="仿宋_GB2312" w:hAnsi="仿宋" w:eastAsia="仿宋_GB2312" w:cs="Times New Roman"/>
          <w:b/>
          <w:bCs w:val="0"/>
          <w:sz w:val="32"/>
          <w:szCs w:val="32"/>
        </w:rPr>
        <w:t>管理学</w:t>
      </w:r>
      <w:r>
        <w:rPr>
          <w:rFonts w:hint="eastAsia" w:ascii="仿宋_GB2312" w:hAnsi="宋体" w:eastAsia="仿宋_GB2312"/>
          <w:b/>
          <w:bCs w:val="0"/>
          <w:sz w:val="32"/>
          <w:szCs w:val="32"/>
        </w:rPr>
        <w:t>院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val="en-US" w:eastAsia="zh-CN"/>
        </w:rPr>
        <w:t>MBA学院</w:t>
      </w:r>
      <w:r>
        <w:rPr>
          <w:rFonts w:hint="eastAsia" w:ascii="仿宋_GB2312" w:hAnsi="宋体" w:eastAsia="仿宋_GB2312"/>
          <w:b/>
          <w:bCs w:val="0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/>
          <w:b/>
          <w:bCs w:val="0"/>
          <w:sz w:val="32"/>
          <w:szCs w:val="32"/>
        </w:rPr>
        <w:t>负责解释，学校已有文件作出相关专门规定的，参照其规定执行。</w:t>
      </w:r>
    </w:p>
    <w:p>
      <w:pPr>
        <w:jc w:val="both"/>
        <w:rPr>
          <w:rFonts w:hint="eastAsia" w:ascii="仿宋_GB2312" w:hAnsi="宋体" w:eastAsia="仿宋_GB2312"/>
          <w:b/>
          <w:bCs w:val="0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hint="default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仿宋_GB2312" w:hAnsi="宋体" w:eastAsia="仿宋_GB2312" w:cs="Times New Roman"/>
          <w:bCs/>
          <w:sz w:val="32"/>
          <w:szCs w:val="32"/>
          <w:lang w:val="en-US"/>
        </w:rPr>
        <w:t>浙江工商大学工商管理学院</w:t>
      </w:r>
      <w:r>
        <w:rPr>
          <w:rFonts w:hint="default" w:ascii="仿宋_GB2312" w:hAnsi="宋体" w:eastAsia="仿宋_GB2312" w:cs="Times New Roman"/>
          <w:bCs/>
          <w:sz w:val="32"/>
          <w:szCs w:val="32"/>
          <w:lang w:val="en-US" w:eastAsia="zh-CN"/>
        </w:rPr>
        <w:t>（MBA学院）</w:t>
      </w:r>
    </w:p>
    <w:p>
      <w:pPr>
        <w:spacing w:line="560" w:lineRule="exact"/>
        <w:ind w:firstLine="640" w:firstLineChars="200"/>
        <w:jc w:val="right"/>
        <w:rPr>
          <w:rFonts w:hint="default" w:ascii="仿宋_GB2312" w:hAnsi="宋体" w:eastAsia="仿宋_GB2312" w:cs="Times New Roman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2"/>
          <w:szCs w:val="32"/>
          <w:lang w:val="en-US" w:eastAsia="zh-CN"/>
        </w:rPr>
        <w:t>2023年10月13日</w:t>
      </w:r>
    </w:p>
    <w:p>
      <w:pPr>
        <w:jc w:val="both"/>
        <w:rPr>
          <w:rFonts w:hint="default" w:ascii="仿宋_GB2312" w:hAnsi="宋体" w:eastAsia="仿宋_GB2312"/>
          <w:b/>
          <w:bCs w:val="0"/>
          <w:sz w:val="32"/>
          <w:szCs w:val="32"/>
          <w:lang w:val="en-US" w:eastAsia="zh-CN"/>
        </w:rPr>
      </w:pPr>
    </w:p>
    <w:sectPr>
      <w:type w:val="continuous"/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26E9A53-E991-4582-A55D-F4B781CD521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839272D-98EF-4AF5-A00B-8E3BF74C233F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04AEE4F-5AB0-4DE8-ABC9-6A5F90E63B39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29211299-8939-40E9-AA0D-03A46D0B0D4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4BE726E5-F922-4AA3-8612-67BD8C26E9C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6391FEEF-074C-4810-A8C9-96CF7971C7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1Njk0NDNlNDhkN2ViM2VhZThkNDAyMDIxZmUyMDMifQ=="/>
  </w:docVars>
  <w:rsids>
    <w:rsidRoot w:val="33F52EEF"/>
    <w:rsid w:val="1B702A77"/>
    <w:rsid w:val="2FAB28DE"/>
    <w:rsid w:val="33F52EEF"/>
    <w:rsid w:val="40163227"/>
    <w:rsid w:val="54E87BD5"/>
    <w:rsid w:val="71816E6E"/>
    <w:rsid w:val="75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2023-10-13T09:20:00Z</dcterms:created>
  <dc:creator>123456oooo</dc:creator>
  <cp:lastModifiedBy>123456oooo</cp:lastModifiedBy>
  <dcterms:modified xsi:type="dcterms:W3CDTF">2023-11-06T08:54:54Z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9379B95C5017481695AA52341BA10560_11</vt:lpwstr>
  </property>
</Properties>
</file>