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2"/>
          <w:szCs w:val="32"/>
        </w:rPr>
      </w:pPr>
      <w:bookmarkStart w:id="0" w:name="_GoBack"/>
      <w:bookmarkEnd w:id="0"/>
      <w:r>
        <w:rPr>
          <w:rFonts w:hint="eastAsia" w:cs="宋体"/>
          <w:b/>
          <w:bCs/>
          <w:sz w:val="32"/>
          <w:szCs w:val="32"/>
        </w:rPr>
        <w:t>浙江工商大学工商管理学院</w:t>
      </w:r>
    </w:p>
    <w:p>
      <w:pPr>
        <w:jc w:val="center"/>
        <w:rPr>
          <w:rFonts w:cs="Times New Roman"/>
          <w:b/>
          <w:bCs/>
          <w:sz w:val="33"/>
          <w:szCs w:val="29"/>
        </w:rPr>
      </w:pPr>
      <w:r>
        <w:rPr>
          <w:rFonts w:hint="eastAsia" w:cs="宋体"/>
          <w:b/>
          <w:bCs/>
          <w:sz w:val="32"/>
          <w:szCs w:val="32"/>
        </w:rPr>
        <w:t>专任教师岗位（2017.1-2018.12）聘期任务基本要求</w:t>
      </w:r>
    </w:p>
    <w:tbl>
      <w:tblPr>
        <w:tblStyle w:val="6"/>
        <w:tblW w:w="852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882"/>
        <w:gridCol w:w="24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tcBorders>
              <w:top w:val="single" w:color="000000" w:sz="4" w:space="0"/>
              <w:left w:val="nil"/>
              <w:bottom w:val="single" w:color="000000" w:sz="4" w:space="0"/>
              <w:right w:val="nil"/>
            </w:tcBorders>
          </w:tcPr>
          <w:p>
            <w:pPr>
              <w:adjustRightInd w:val="0"/>
              <w:snapToGrid w:val="0"/>
              <w:spacing w:line="0" w:lineRule="atLeast"/>
              <w:ind w:right="-57" w:rightChars="-27"/>
              <w:jc w:val="center"/>
              <w:rPr>
                <w:rFonts w:ascii="仿宋_GB2312" w:hAnsi="宋体" w:eastAsia="仿宋_GB2312"/>
                <w:color w:val="000000"/>
                <w:sz w:val="30"/>
                <w:szCs w:val="30"/>
              </w:rPr>
            </w:pPr>
            <w:r>
              <w:rPr>
                <w:rFonts w:hint="eastAsia" w:ascii="仿宋_GB2312" w:hAnsi="宋体" w:eastAsia="仿宋_GB2312"/>
                <w:color w:val="000000"/>
                <w:sz w:val="30"/>
                <w:szCs w:val="30"/>
              </w:rPr>
              <w:t>教学科研型岗位基本职责表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tcPr>
          <w:p>
            <w:pPr>
              <w:adjustRightInd w:val="0"/>
              <w:snapToGrid w:val="0"/>
              <w:spacing w:line="0" w:lineRule="atLeast"/>
              <w:ind w:right="-57" w:rightChars="-27"/>
              <w:rPr>
                <w:rFonts w:ascii="仿宋_GB2312" w:hAnsi="宋体" w:eastAsia="仿宋_GB2312"/>
                <w:color w:val="000000"/>
                <w:sz w:val="24"/>
              </w:rPr>
            </w:pPr>
          </w:p>
        </w:tc>
        <w:tc>
          <w:tcPr>
            <w:tcW w:w="4882" w:type="dxa"/>
            <w:tcBorders>
              <w:top w:val="single" w:color="000000" w:sz="4" w:space="0"/>
              <w:left w:val="single" w:color="000000" w:sz="4" w:space="0"/>
              <w:bottom w:val="single" w:color="000000" w:sz="4" w:space="0"/>
              <w:right w:val="single" w:color="000000" w:sz="4" w:space="0"/>
            </w:tcBorders>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聘期高层次教学、科研成果要求</w:t>
            </w:r>
          </w:p>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（只计学校高层次教学、科研成果）</w:t>
            </w:r>
          </w:p>
        </w:tc>
        <w:tc>
          <w:tcPr>
            <w:tcW w:w="2460" w:type="dxa"/>
            <w:tcBorders>
              <w:top w:val="single" w:color="000000" w:sz="4" w:space="0"/>
              <w:left w:val="single" w:color="000000" w:sz="4" w:space="0"/>
              <w:bottom w:val="single" w:color="000000" w:sz="4" w:space="0"/>
              <w:right w:val="nil"/>
            </w:tcBorders>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年度教学工作量要求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tcBorders>
              <w:top w:val="single" w:color="000000" w:sz="4" w:space="0"/>
              <w:left w:val="nil"/>
              <w:bottom w:val="single" w:color="000000" w:sz="4" w:space="0"/>
              <w:right w:val="nil"/>
            </w:tcBorders>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校聘岗位：</w:t>
            </w:r>
            <w:r>
              <w:rPr>
                <w:rFonts w:ascii="仿宋_GB2312" w:hAnsi="宋体" w:eastAsia="仿宋_GB2312"/>
                <w:color w:val="000000"/>
                <w:sz w:val="24"/>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二级</w:t>
            </w:r>
          </w:p>
        </w:tc>
        <w:tc>
          <w:tcPr>
            <w:tcW w:w="4882" w:type="dxa"/>
            <w:tcBorders>
              <w:top w:val="single" w:color="000000" w:sz="4" w:space="0"/>
              <w:left w:val="single" w:color="000000" w:sz="4" w:space="0"/>
              <w:bottom w:val="single" w:color="000000" w:sz="4" w:space="0"/>
              <w:right w:val="single" w:color="000000" w:sz="4" w:space="0"/>
            </w:tcBorders>
          </w:tcPr>
          <w:p>
            <w:pPr>
              <w:spacing w:line="0" w:lineRule="atLeast"/>
              <w:rPr>
                <w:rFonts w:cs="宋体"/>
                <w:sz w:val="24"/>
              </w:rPr>
            </w:pPr>
            <w:r>
              <w:rPr>
                <w:rFonts w:hint="eastAsia" w:cs="宋体"/>
                <w:sz w:val="24"/>
              </w:rPr>
              <w:t>在聘期内，至少完成以下之一：（</w:t>
            </w:r>
            <w:r>
              <w:rPr>
                <w:rFonts w:cs="宋体"/>
                <w:sz w:val="24"/>
              </w:rPr>
              <w:t>1</w:t>
            </w:r>
            <w:r>
              <w:rPr>
                <w:rFonts w:hint="eastAsia" w:cs="宋体"/>
                <w:sz w:val="24"/>
              </w:rPr>
              <w:t>）累计完成学校ABC类高层次教学、科研成果</w:t>
            </w:r>
            <w:r>
              <w:rPr>
                <w:rFonts w:cs="宋体"/>
                <w:sz w:val="24"/>
              </w:rPr>
              <w:t>4</w:t>
            </w:r>
            <w:r>
              <w:rPr>
                <w:rFonts w:hint="eastAsia" w:cs="宋体"/>
                <w:sz w:val="24"/>
              </w:rPr>
              <w:t>.4分以上；（</w:t>
            </w:r>
            <w:r>
              <w:rPr>
                <w:rFonts w:cs="宋体"/>
                <w:sz w:val="24"/>
              </w:rPr>
              <w:t>2</w:t>
            </w:r>
            <w:r>
              <w:rPr>
                <w:rFonts w:hint="eastAsia" w:cs="宋体"/>
                <w:sz w:val="24"/>
              </w:rPr>
              <w:t>）以第一作者或主持人身份完成</w:t>
            </w:r>
            <w:r>
              <w:rPr>
                <w:rFonts w:cs="宋体"/>
                <w:sz w:val="24"/>
              </w:rPr>
              <w:t>1</w:t>
            </w:r>
            <w:r>
              <w:rPr>
                <w:rFonts w:hint="eastAsia" w:cs="宋体"/>
                <w:sz w:val="24"/>
              </w:rPr>
              <w:t>项</w:t>
            </w:r>
            <w:r>
              <w:rPr>
                <w:rFonts w:cs="宋体"/>
                <w:sz w:val="24"/>
              </w:rPr>
              <w:t>B</w:t>
            </w:r>
            <w:r>
              <w:rPr>
                <w:rFonts w:hint="eastAsia" w:cs="宋体"/>
                <w:sz w:val="24"/>
              </w:rPr>
              <w:t>类以上高层次教学、科研成果；（</w:t>
            </w:r>
            <w:r>
              <w:rPr>
                <w:rFonts w:cs="宋体"/>
                <w:sz w:val="24"/>
              </w:rPr>
              <w:t>3</w:t>
            </w:r>
            <w:r>
              <w:rPr>
                <w:rFonts w:hint="eastAsia" w:cs="宋体"/>
                <w:sz w:val="24"/>
              </w:rPr>
              <w:t>）以第一作者或主持人身份完成</w:t>
            </w:r>
            <w:r>
              <w:rPr>
                <w:rFonts w:cs="宋体"/>
                <w:sz w:val="24"/>
              </w:rPr>
              <w:t>2</w:t>
            </w:r>
            <w:r>
              <w:rPr>
                <w:rFonts w:hint="eastAsia" w:cs="宋体"/>
                <w:sz w:val="24"/>
              </w:rPr>
              <w:t>项</w:t>
            </w:r>
            <w:r>
              <w:rPr>
                <w:rFonts w:cs="宋体"/>
                <w:sz w:val="24"/>
              </w:rPr>
              <w:t>C</w:t>
            </w:r>
            <w:r>
              <w:rPr>
                <w:rFonts w:hint="eastAsia" w:cs="宋体"/>
                <w:sz w:val="24"/>
              </w:rPr>
              <w:t>类高层次教学、科研成果（单项成果分值应为</w:t>
            </w:r>
            <w:r>
              <w:rPr>
                <w:rFonts w:cs="宋体"/>
                <w:sz w:val="24"/>
              </w:rPr>
              <w:t>1</w:t>
            </w:r>
            <w:r>
              <w:rPr>
                <w:rFonts w:hint="eastAsia" w:cs="宋体"/>
                <w:sz w:val="24"/>
              </w:rPr>
              <w:t>分以上）</w:t>
            </w: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150（其中本科生课堂教学课时不少于48）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三级</w:t>
            </w:r>
          </w:p>
        </w:tc>
        <w:tc>
          <w:tcPr>
            <w:tcW w:w="4882" w:type="dxa"/>
            <w:tcBorders>
              <w:top w:val="single" w:color="000000" w:sz="4" w:space="0"/>
              <w:left w:val="single" w:color="000000" w:sz="4" w:space="0"/>
              <w:bottom w:val="single" w:color="000000" w:sz="4" w:space="0"/>
              <w:right w:val="single" w:color="000000" w:sz="4" w:space="0"/>
            </w:tcBorders>
          </w:tcPr>
          <w:p>
            <w:pPr>
              <w:spacing w:line="0" w:lineRule="atLeast"/>
              <w:rPr>
                <w:rFonts w:cs="宋体"/>
                <w:sz w:val="24"/>
              </w:rPr>
            </w:pPr>
            <w:r>
              <w:rPr>
                <w:rFonts w:hint="eastAsia" w:cs="宋体"/>
                <w:sz w:val="24"/>
              </w:rPr>
              <w:t>在聘期内，至少完成以下之一：（</w:t>
            </w:r>
            <w:r>
              <w:rPr>
                <w:rFonts w:cs="宋体"/>
                <w:sz w:val="24"/>
              </w:rPr>
              <w:t>1</w:t>
            </w:r>
            <w:r>
              <w:rPr>
                <w:rFonts w:hint="eastAsia" w:cs="宋体"/>
                <w:sz w:val="24"/>
              </w:rPr>
              <w:t>）累计完成学校ABC类高层次教学、科研成果</w:t>
            </w:r>
            <w:r>
              <w:rPr>
                <w:rFonts w:cs="宋体"/>
                <w:sz w:val="24"/>
              </w:rPr>
              <w:t>4</w:t>
            </w:r>
            <w:r>
              <w:rPr>
                <w:rFonts w:hint="eastAsia" w:cs="宋体"/>
                <w:sz w:val="24"/>
              </w:rPr>
              <w:t>.4分以上；（</w:t>
            </w:r>
            <w:r>
              <w:rPr>
                <w:rFonts w:cs="宋体"/>
                <w:sz w:val="24"/>
              </w:rPr>
              <w:t>2</w:t>
            </w:r>
            <w:r>
              <w:rPr>
                <w:rFonts w:hint="eastAsia" w:cs="宋体"/>
                <w:sz w:val="24"/>
              </w:rPr>
              <w:t>）以第一作者或主持人身份完成</w:t>
            </w:r>
            <w:r>
              <w:rPr>
                <w:rFonts w:cs="宋体"/>
                <w:sz w:val="24"/>
              </w:rPr>
              <w:t>1</w:t>
            </w:r>
            <w:r>
              <w:rPr>
                <w:rFonts w:hint="eastAsia" w:cs="宋体"/>
                <w:sz w:val="24"/>
              </w:rPr>
              <w:t>项</w:t>
            </w:r>
            <w:r>
              <w:rPr>
                <w:rFonts w:cs="宋体"/>
                <w:sz w:val="24"/>
              </w:rPr>
              <w:t>B</w:t>
            </w:r>
            <w:r>
              <w:rPr>
                <w:rFonts w:hint="eastAsia" w:cs="宋体"/>
                <w:sz w:val="24"/>
              </w:rPr>
              <w:t>类以上高层次教学、科研成果；（</w:t>
            </w:r>
            <w:r>
              <w:rPr>
                <w:rFonts w:cs="宋体"/>
                <w:sz w:val="24"/>
              </w:rPr>
              <w:t>3</w:t>
            </w:r>
            <w:r>
              <w:rPr>
                <w:rFonts w:hint="eastAsia" w:cs="宋体"/>
                <w:sz w:val="24"/>
              </w:rPr>
              <w:t>）以第一作者或主持人身份完成</w:t>
            </w:r>
            <w:r>
              <w:rPr>
                <w:rFonts w:cs="宋体"/>
                <w:sz w:val="24"/>
              </w:rPr>
              <w:t>2</w:t>
            </w:r>
            <w:r>
              <w:rPr>
                <w:rFonts w:hint="eastAsia" w:cs="宋体"/>
                <w:sz w:val="24"/>
              </w:rPr>
              <w:t>项</w:t>
            </w:r>
            <w:r>
              <w:rPr>
                <w:rFonts w:cs="宋体"/>
                <w:sz w:val="24"/>
              </w:rPr>
              <w:t>C</w:t>
            </w:r>
            <w:r>
              <w:rPr>
                <w:rFonts w:hint="eastAsia" w:cs="宋体"/>
                <w:sz w:val="24"/>
              </w:rPr>
              <w:t>类高层次教学、科研成果（单项成果分值应为</w:t>
            </w:r>
            <w:r>
              <w:rPr>
                <w:rFonts w:cs="宋体"/>
                <w:sz w:val="24"/>
              </w:rPr>
              <w:t>1</w:t>
            </w:r>
            <w:r>
              <w:rPr>
                <w:rFonts w:hint="eastAsia" w:cs="宋体"/>
                <w:sz w:val="24"/>
              </w:rPr>
              <w:t>分以上）</w:t>
            </w: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150（其中本科生课堂教学课时不少于48）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四级</w:t>
            </w:r>
          </w:p>
        </w:tc>
        <w:tc>
          <w:tcPr>
            <w:tcW w:w="4882" w:type="dxa"/>
            <w:tcBorders>
              <w:top w:val="single" w:color="000000" w:sz="4" w:space="0"/>
              <w:left w:val="single" w:color="000000" w:sz="4" w:space="0"/>
              <w:bottom w:val="single" w:color="000000" w:sz="4" w:space="0"/>
              <w:right w:val="single" w:color="000000" w:sz="4" w:space="0"/>
            </w:tcBorders>
          </w:tcPr>
          <w:p>
            <w:pPr>
              <w:spacing w:line="0" w:lineRule="atLeast"/>
              <w:rPr>
                <w:rFonts w:cs="宋体"/>
                <w:sz w:val="24"/>
              </w:rPr>
            </w:pPr>
            <w:r>
              <w:rPr>
                <w:rFonts w:hint="eastAsia" w:cs="宋体"/>
                <w:sz w:val="24"/>
              </w:rPr>
              <w:t>在聘期内，至少完成以下之一：（</w:t>
            </w:r>
            <w:r>
              <w:rPr>
                <w:rFonts w:cs="宋体"/>
                <w:sz w:val="24"/>
              </w:rPr>
              <w:t>1</w:t>
            </w:r>
            <w:r>
              <w:rPr>
                <w:rFonts w:hint="eastAsia" w:cs="宋体"/>
                <w:sz w:val="24"/>
              </w:rPr>
              <w:t>）累计完成学校ABC类高层次教学、科研成果2.4分以上；（</w:t>
            </w:r>
            <w:r>
              <w:rPr>
                <w:rFonts w:cs="宋体"/>
                <w:sz w:val="24"/>
              </w:rPr>
              <w:t>2</w:t>
            </w:r>
            <w:r>
              <w:rPr>
                <w:rFonts w:hint="eastAsia" w:cs="宋体"/>
                <w:sz w:val="24"/>
              </w:rPr>
              <w:t>）以第一作者或主持人身份完成</w:t>
            </w:r>
            <w:r>
              <w:rPr>
                <w:rFonts w:cs="宋体"/>
                <w:sz w:val="24"/>
              </w:rPr>
              <w:t>1</w:t>
            </w:r>
            <w:r>
              <w:rPr>
                <w:rFonts w:hint="eastAsia" w:cs="宋体"/>
                <w:sz w:val="24"/>
              </w:rPr>
              <w:t>项</w:t>
            </w:r>
            <w:r>
              <w:rPr>
                <w:rFonts w:cs="宋体"/>
                <w:sz w:val="24"/>
              </w:rPr>
              <w:t>C</w:t>
            </w:r>
            <w:r>
              <w:rPr>
                <w:rFonts w:hint="eastAsia" w:cs="宋体"/>
                <w:sz w:val="24"/>
              </w:rPr>
              <w:t>类高层次教学、科研成果（单项成果分值应为</w:t>
            </w:r>
            <w:r>
              <w:rPr>
                <w:rFonts w:cs="宋体"/>
                <w:sz w:val="24"/>
              </w:rPr>
              <w:t>1</w:t>
            </w:r>
            <w:r>
              <w:rPr>
                <w:rFonts w:hint="eastAsia" w:cs="宋体"/>
                <w:sz w:val="24"/>
              </w:rPr>
              <w:t>分以上）</w:t>
            </w: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180（其中本科生课堂教学课时48）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tcBorders>
              <w:top w:val="single" w:color="000000" w:sz="4" w:space="0"/>
              <w:left w:val="nil"/>
              <w:bottom w:val="single" w:color="000000" w:sz="4" w:space="0"/>
              <w:right w:val="nil"/>
            </w:tcBorders>
            <w:vAlign w:val="center"/>
          </w:tcPr>
          <w:p>
            <w:pPr>
              <w:adjustRightInd w:val="0"/>
              <w:snapToGrid w:val="0"/>
              <w:spacing w:line="0" w:lineRule="atLeast"/>
              <w:ind w:right="-57" w:rightChars="-27"/>
              <w:jc w:val="left"/>
              <w:rPr>
                <w:rFonts w:cs="宋体"/>
                <w:sz w:val="24"/>
              </w:rPr>
            </w:pPr>
            <w:r>
              <w:rPr>
                <w:rFonts w:hint="eastAsia" w:cs="宋体"/>
                <w:sz w:val="24"/>
              </w:rPr>
              <w:t>院聘岗位：</w:t>
            </w:r>
            <w:r>
              <w:rPr>
                <w:rFonts w:cs="宋体"/>
                <w:sz w:val="24"/>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五级岗</w:t>
            </w:r>
          </w:p>
        </w:tc>
        <w:tc>
          <w:tcPr>
            <w:tcW w:w="4882" w:type="dxa"/>
            <w:tcBorders>
              <w:top w:val="single" w:color="000000" w:sz="4" w:space="0"/>
              <w:left w:val="single" w:color="000000" w:sz="4" w:space="0"/>
              <w:bottom w:val="single" w:color="000000" w:sz="4" w:space="0"/>
              <w:right w:val="single" w:color="000000" w:sz="4" w:space="0"/>
            </w:tcBorders>
          </w:tcPr>
          <w:p>
            <w:pPr>
              <w:adjustRightInd w:val="0"/>
              <w:snapToGrid w:val="0"/>
              <w:spacing w:line="0" w:lineRule="atLeast"/>
              <w:ind w:right="-57" w:rightChars="-27"/>
              <w:rPr>
                <w:rFonts w:cs="宋体"/>
                <w:sz w:val="24"/>
              </w:rPr>
            </w:pPr>
            <w:r>
              <w:rPr>
                <w:rFonts w:hint="eastAsia" w:cs="宋体"/>
                <w:sz w:val="24"/>
              </w:rPr>
              <w:t>在聘期内，至少完成以下之一：（</w:t>
            </w:r>
            <w:r>
              <w:rPr>
                <w:rFonts w:cs="宋体"/>
                <w:sz w:val="24"/>
              </w:rPr>
              <w:t>1</w:t>
            </w:r>
            <w:r>
              <w:rPr>
                <w:rFonts w:hint="eastAsia" w:cs="宋体"/>
                <w:sz w:val="24"/>
              </w:rPr>
              <w:t>）累计完成学校ABC类高层次教学、科研成果1.8分以上；（</w:t>
            </w:r>
            <w:r>
              <w:rPr>
                <w:rFonts w:cs="宋体"/>
                <w:sz w:val="24"/>
              </w:rPr>
              <w:t>2</w:t>
            </w:r>
            <w:r>
              <w:rPr>
                <w:rFonts w:hint="eastAsia" w:cs="宋体"/>
                <w:sz w:val="24"/>
              </w:rPr>
              <w:t>）以第一作者或主持人身份完成</w:t>
            </w:r>
            <w:r>
              <w:rPr>
                <w:rFonts w:cs="宋体"/>
                <w:sz w:val="24"/>
              </w:rPr>
              <w:t>1</w:t>
            </w:r>
            <w:r>
              <w:rPr>
                <w:rFonts w:hint="eastAsia" w:cs="宋体"/>
                <w:sz w:val="24"/>
              </w:rPr>
              <w:t>项</w:t>
            </w:r>
            <w:r>
              <w:rPr>
                <w:rFonts w:cs="宋体"/>
                <w:sz w:val="24"/>
              </w:rPr>
              <w:t>C</w:t>
            </w:r>
            <w:r>
              <w:rPr>
                <w:rFonts w:hint="eastAsia" w:cs="宋体"/>
                <w:sz w:val="24"/>
              </w:rPr>
              <w:t>类高层次教学、科研成果（单项成果分值应为</w:t>
            </w:r>
            <w:r>
              <w:rPr>
                <w:rFonts w:cs="宋体"/>
                <w:sz w:val="24"/>
              </w:rPr>
              <w:t>1</w:t>
            </w:r>
            <w:r>
              <w:rPr>
                <w:rFonts w:hint="eastAsia" w:cs="宋体"/>
                <w:sz w:val="24"/>
              </w:rPr>
              <w:t>分以上）</w:t>
            </w: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180（其中本科生课堂教学课时不少于90）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六级岗</w:t>
            </w:r>
          </w:p>
        </w:tc>
        <w:tc>
          <w:tcPr>
            <w:tcW w:w="4882" w:type="dxa"/>
            <w:tcBorders>
              <w:top w:val="single" w:color="000000" w:sz="4" w:space="0"/>
              <w:left w:val="single" w:color="000000" w:sz="4" w:space="0"/>
              <w:bottom w:val="single" w:color="000000" w:sz="4" w:space="0"/>
              <w:right w:val="single" w:color="000000" w:sz="4" w:space="0"/>
            </w:tcBorders>
          </w:tcPr>
          <w:p>
            <w:pPr>
              <w:adjustRightInd w:val="0"/>
              <w:snapToGrid w:val="0"/>
              <w:spacing w:line="0" w:lineRule="atLeast"/>
              <w:ind w:right="-57" w:rightChars="-27"/>
              <w:rPr>
                <w:rFonts w:ascii="仿宋_GB2312" w:hAnsi="宋体" w:eastAsia="仿宋_GB2312"/>
                <w:sz w:val="24"/>
              </w:rPr>
            </w:pPr>
            <w:r>
              <w:rPr>
                <w:rFonts w:hint="eastAsia" w:cs="宋体"/>
                <w:sz w:val="24"/>
              </w:rPr>
              <w:t>在聘期内，至少完成以下之一：（</w:t>
            </w:r>
            <w:r>
              <w:rPr>
                <w:rFonts w:cs="宋体"/>
                <w:sz w:val="24"/>
              </w:rPr>
              <w:t>1</w:t>
            </w:r>
            <w:r>
              <w:rPr>
                <w:rFonts w:hint="eastAsia" w:cs="宋体"/>
                <w:sz w:val="24"/>
              </w:rPr>
              <w:t>）累计完成学校ABCD类高层次教学、科研成果1.8分以上；（</w:t>
            </w:r>
            <w:r>
              <w:rPr>
                <w:sz w:val="24"/>
              </w:rPr>
              <w:t>2</w:t>
            </w:r>
            <w:r>
              <w:rPr>
                <w:rFonts w:hint="eastAsia" w:cs="宋体"/>
                <w:sz w:val="24"/>
              </w:rPr>
              <w:t>）以第一作者或主持人身份完成</w:t>
            </w:r>
            <w:r>
              <w:rPr>
                <w:rFonts w:cs="宋体"/>
                <w:sz w:val="24"/>
              </w:rPr>
              <w:t>1</w:t>
            </w:r>
            <w:r>
              <w:rPr>
                <w:rFonts w:hint="eastAsia" w:cs="宋体"/>
                <w:sz w:val="24"/>
              </w:rPr>
              <w:t>项</w:t>
            </w:r>
            <w:r>
              <w:rPr>
                <w:rFonts w:cs="宋体"/>
                <w:sz w:val="24"/>
              </w:rPr>
              <w:t>C</w:t>
            </w:r>
            <w:r>
              <w:rPr>
                <w:rFonts w:hint="eastAsia" w:cs="宋体"/>
                <w:sz w:val="24"/>
              </w:rPr>
              <w:t>类高层次教学、科研成果（单项成果分值应为</w:t>
            </w:r>
            <w:r>
              <w:rPr>
                <w:rFonts w:cs="宋体"/>
                <w:sz w:val="24"/>
              </w:rPr>
              <w:t>1</w:t>
            </w:r>
            <w:r>
              <w:rPr>
                <w:rFonts w:hint="eastAsia" w:cs="宋体"/>
                <w:sz w:val="24"/>
              </w:rPr>
              <w:t>分以上）</w:t>
            </w: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180（其中本科生课堂教学课时不少于90）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七级岗</w:t>
            </w:r>
          </w:p>
        </w:tc>
        <w:tc>
          <w:tcPr>
            <w:tcW w:w="4882" w:type="dxa"/>
            <w:tcBorders>
              <w:top w:val="single" w:color="000000" w:sz="4" w:space="0"/>
              <w:left w:val="single" w:color="000000" w:sz="4" w:space="0"/>
              <w:bottom w:val="single" w:color="000000" w:sz="4" w:space="0"/>
              <w:right w:val="single" w:color="000000" w:sz="4" w:space="0"/>
            </w:tcBorders>
          </w:tcPr>
          <w:p>
            <w:pPr>
              <w:adjustRightInd w:val="0"/>
              <w:snapToGrid w:val="0"/>
              <w:spacing w:line="0" w:lineRule="atLeast"/>
              <w:ind w:right="-57" w:rightChars="-27"/>
              <w:rPr>
                <w:rFonts w:ascii="仿宋_GB2312" w:hAnsi="宋体" w:eastAsia="仿宋_GB2312"/>
                <w:sz w:val="24"/>
              </w:rPr>
            </w:pPr>
            <w:r>
              <w:rPr>
                <w:rFonts w:hint="eastAsia" w:cs="宋体"/>
                <w:sz w:val="24"/>
              </w:rPr>
              <w:t>累计完成学校ABCD类高层次教学、科研成果1.5分以上</w:t>
            </w: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180（其中本科生课堂教学课时不少于90）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180" w:type="dxa"/>
            <w:tcBorders>
              <w:top w:val="single" w:color="000000" w:sz="4" w:space="0"/>
              <w:left w:val="nil"/>
              <w:bottom w:val="single" w:color="000000" w:sz="4" w:space="0"/>
              <w:right w:val="single" w:color="000000" w:sz="4" w:space="0"/>
            </w:tcBorders>
            <w:vAlign w:val="center"/>
          </w:tcPr>
          <w:p>
            <w:pPr>
              <w:adjustRightInd w:val="0"/>
              <w:snapToGrid w:val="0"/>
              <w:spacing w:line="0" w:lineRule="atLeast"/>
              <w:ind w:right="-57" w:rightChars="-27"/>
              <w:jc w:val="center"/>
              <w:rPr>
                <w:rFonts w:ascii="仿宋_GB2312" w:hAnsi="宋体" w:eastAsia="仿宋_GB2312"/>
                <w:color w:val="000000"/>
                <w:sz w:val="24"/>
              </w:rPr>
            </w:pPr>
            <w:r>
              <w:rPr>
                <w:rFonts w:hint="eastAsia" w:ascii="仿宋_GB2312" w:hAnsi="宋体" w:eastAsia="仿宋_GB2312"/>
                <w:color w:val="000000"/>
                <w:sz w:val="24"/>
              </w:rPr>
              <w:t>八级岗</w:t>
            </w:r>
          </w:p>
        </w:tc>
        <w:tc>
          <w:tcPr>
            <w:tcW w:w="4882" w:type="dxa"/>
            <w:tcBorders>
              <w:top w:val="single" w:color="000000" w:sz="4" w:space="0"/>
              <w:left w:val="single" w:color="000000" w:sz="4" w:space="0"/>
              <w:bottom w:val="single" w:color="000000" w:sz="4" w:space="0"/>
              <w:right w:val="single" w:color="000000" w:sz="4" w:space="0"/>
            </w:tcBorders>
          </w:tcPr>
          <w:p>
            <w:pPr>
              <w:adjustRightInd w:val="0"/>
              <w:snapToGrid w:val="0"/>
              <w:spacing w:line="0" w:lineRule="atLeast"/>
              <w:ind w:right="-57" w:rightChars="-27"/>
              <w:rPr>
                <w:rFonts w:ascii="仿宋_GB2312" w:hAnsi="宋体" w:eastAsia="仿宋_GB2312"/>
                <w:color w:val="000000"/>
                <w:sz w:val="24"/>
              </w:rPr>
            </w:pPr>
          </w:p>
        </w:tc>
        <w:tc>
          <w:tcPr>
            <w:tcW w:w="2460" w:type="dxa"/>
            <w:tcBorders>
              <w:top w:val="single" w:color="000000" w:sz="4" w:space="0"/>
              <w:left w:val="single" w:color="000000" w:sz="4" w:space="0"/>
              <w:bottom w:val="single" w:color="000000" w:sz="4" w:space="0"/>
              <w:right w:val="nil"/>
            </w:tcBorders>
            <w:vAlign w:val="center"/>
          </w:tcPr>
          <w:p>
            <w:pPr>
              <w:adjustRightInd w:val="0"/>
              <w:snapToGrid w:val="0"/>
              <w:spacing w:line="0" w:lineRule="atLeast"/>
              <w:ind w:right="-57" w:rightChars="-27"/>
              <w:rPr>
                <w:rFonts w:ascii="仿宋_GB2312" w:hAnsi="宋体" w:eastAsia="仿宋_GB2312"/>
                <w:color w:val="000000"/>
                <w:sz w:val="24"/>
              </w:rPr>
            </w:pPr>
            <w:r>
              <w:rPr>
                <w:rFonts w:hint="eastAsia" w:ascii="仿宋_GB2312" w:hAnsi="宋体" w:eastAsia="仿宋_GB2312"/>
                <w:color w:val="000000"/>
                <w:sz w:val="24"/>
              </w:rPr>
              <w:t>210（其中本科生课堂教学课时不少于90）</w:t>
            </w:r>
          </w:p>
        </w:tc>
      </w:tr>
    </w:tbl>
    <w:p>
      <w:pPr>
        <w:pStyle w:val="2"/>
        <w:spacing w:after="0" w:line="560" w:lineRule="exact"/>
        <w:rPr>
          <w:rFonts w:ascii="黑体" w:hAnsi="黑体" w:eastAsia="黑体"/>
          <w:b/>
          <w:sz w:val="28"/>
          <w:szCs w:val="28"/>
        </w:rPr>
      </w:pPr>
      <w:r>
        <w:rPr>
          <w:rFonts w:hint="eastAsia" w:ascii="黑体" w:hAnsi="黑体" w:eastAsia="黑体"/>
          <w:b/>
          <w:sz w:val="28"/>
          <w:szCs w:val="28"/>
        </w:rPr>
        <w:t>备注：</w:t>
      </w:r>
    </w:p>
    <w:p>
      <w:pPr>
        <w:pStyle w:val="2"/>
        <w:spacing w:after="0" w:line="520" w:lineRule="exact"/>
        <w:ind w:firstLine="560" w:firstLineChars="200"/>
        <w:rPr>
          <w:rFonts w:ascii="宋体" w:hAnsi="宋体"/>
          <w:color w:val="FF0000"/>
          <w:sz w:val="28"/>
          <w:szCs w:val="28"/>
          <w:u w:val="single"/>
        </w:rPr>
      </w:pPr>
      <w:r>
        <w:rPr>
          <w:rFonts w:hint="eastAsia" w:ascii="宋体" w:hAnsi="宋体"/>
          <w:sz w:val="28"/>
          <w:szCs w:val="28"/>
        </w:rPr>
        <w:t>1.上述学校高层次教学、科研成果的认定及计分以最新的《浙江工商大学高层次教学、科研成果计分</w:t>
      </w:r>
      <w:r>
        <w:rPr>
          <w:rFonts w:ascii="宋体" w:hAnsi="宋体"/>
          <w:sz w:val="28"/>
          <w:szCs w:val="28"/>
        </w:rPr>
        <w:t>奖励</w:t>
      </w:r>
      <w:r>
        <w:rPr>
          <w:rFonts w:hint="eastAsia" w:ascii="宋体" w:hAnsi="宋体"/>
          <w:sz w:val="28"/>
          <w:szCs w:val="28"/>
        </w:rPr>
        <w:t>办法》为准。“双肩挑</w:t>
      </w:r>
      <w:r>
        <w:rPr>
          <w:rFonts w:ascii="宋体" w:hAnsi="宋体"/>
          <w:sz w:val="28"/>
          <w:szCs w:val="28"/>
        </w:rPr>
        <w:t>”人员</w:t>
      </w:r>
      <w:r>
        <w:rPr>
          <w:rFonts w:hint="eastAsia" w:ascii="宋体" w:hAnsi="宋体"/>
          <w:sz w:val="28"/>
          <w:szCs w:val="28"/>
        </w:rPr>
        <w:t>该项</w:t>
      </w:r>
      <w:r>
        <w:rPr>
          <w:rFonts w:ascii="宋体" w:hAnsi="宋体"/>
          <w:sz w:val="28"/>
          <w:szCs w:val="28"/>
        </w:rPr>
        <w:t>任务</w:t>
      </w:r>
      <w:r>
        <w:rPr>
          <w:rFonts w:hint="eastAsia" w:ascii="宋体" w:hAnsi="宋体"/>
          <w:sz w:val="28"/>
          <w:szCs w:val="28"/>
        </w:rPr>
        <w:t>要求减半。对于教职工完成的学校ABC类高层次教学、科研成果，学院在发放学校奖励的基础上另外配套奖励。聘期内未完成岗位职责所要求的高层次教学、科研成果，视为考核不合格，聘期结束首先扣回聘期内岗位津贴和业绩津贴的30%，另外还要扣回年度绩效考核奖中与科研工作考核相关的相应部分，以及按高层次教学、科研成果奖励标准（不含配套）计算的相当于未完成高层次教学、科研成果工作量的奖励部分。</w:t>
      </w:r>
    </w:p>
    <w:p>
      <w:pPr>
        <w:pStyle w:val="2"/>
        <w:spacing w:after="0" w:line="520" w:lineRule="exact"/>
        <w:ind w:firstLine="560" w:firstLineChars="200"/>
        <w:rPr>
          <w:rFonts w:ascii="宋体" w:hAnsi="宋体"/>
          <w:sz w:val="28"/>
          <w:szCs w:val="28"/>
        </w:rPr>
      </w:pPr>
      <w:r>
        <w:rPr>
          <w:rFonts w:hint="eastAsia" w:ascii="宋体" w:hAnsi="宋体"/>
          <w:sz w:val="28"/>
          <w:szCs w:val="28"/>
        </w:rPr>
        <w:t>2.年度教学工作量要求，包括本科生课堂教学、毕业实习、毕业论文指导的工作量，研究生课堂教学及指导的工作量，学院安排的留学生课堂教学及指导的工作量等，不含MBA各类教学工作量和自考教学各类工作量。其中，本科生课堂教学最低课时，不能用其他课时替代；如未完成，视为年度教学工作量未完成，考核不合格。完成了本科生课堂教学最低课时，但未完成聘岗位职责所要求的教学工作量，可用学校ABC类高层次教学、科研成果折抵（须扣回已发的那部分高层次教学、科研成果工作量的奖励），没有折抵或折抵后仍未完成的，视为考核不合格。对于这类考核不合格者，聘期结束首先扣回聘期内岗位津贴和业绩津贴的30%，另外还要扣回年度绩效考核奖与教学工作量或者教学业绩相关的相应部分，以及按超课时津贴标准计算的相当于未完成教学工作量的奖励部分。</w:t>
      </w:r>
    </w:p>
    <w:p>
      <w:pPr>
        <w:pStyle w:val="2"/>
        <w:spacing w:after="0" w:line="520" w:lineRule="exact"/>
        <w:ind w:firstLine="560" w:firstLineChars="200"/>
        <w:rPr>
          <w:rFonts w:ascii="宋体" w:hAnsi="宋体"/>
          <w:sz w:val="28"/>
          <w:szCs w:val="28"/>
        </w:rPr>
      </w:pPr>
      <w:r>
        <w:rPr>
          <w:rFonts w:hint="eastAsia" w:ascii="宋体" w:hAnsi="宋体"/>
          <w:sz w:val="28"/>
          <w:szCs w:val="28"/>
        </w:rPr>
        <w:t>3.每个岗位都必须承担一定的联系和指导学生（招生、就业、竞赛等）工作、 学科专业建设工作、学院集体活动（特别是会议）。无正当理由拒不承担学院（系）指派的联系和指导学生（招生、就业、竞赛等）工作、 学科专业建设工作，以及临时分派的相关教学工作等，在核实情况的基础上，经岗位评聘委员会讨论，可以视情节认定为考核不合格，聘期结束首先扣回聘期内岗位津贴和业绩津贴的30%，另外还要扣回年度绩效考核奖中与此类工作相关的相应部分。缺席（不含因公出境、行政出差、个人因病请假）学院集体活动（特别是会议）的，按缺席次数每次扣罚200元；缺席1/2及以上的视为考核不合格，聘期结束首先扣回聘期内岗位津贴和业绩津贴的30%，另外还要扣回年度绩效考核奖中与考勤相关的相应部分。</w:t>
      </w:r>
    </w:p>
    <w:p>
      <w:pPr>
        <w:pStyle w:val="2"/>
        <w:spacing w:after="0" w:line="520" w:lineRule="exact"/>
        <w:ind w:firstLine="560" w:firstLineChars="200"/>
        <w:rPr>
          <w:rFonts w:ascii="宋体" w:hAnsi="宋体"/>
          <w:sz w:val="28"/>
          <w:szCs w:val="28"/>
        </w:rPr>
      </w:pPr>
      <w:r>
        <w:rPr>
          <w:rFonts w:hint="eastAsia" w:ascii="宋体" w:hAnsi="宋体"/>
          <w:sz w:val="28"/>
          <w:szCs w:val="28"/>
        </w:rPr>
        <w:t>4.校聘四级岗位可以在不超过教授岗位20%的范围内设立教学型岗位。教学型岗位完成的高层次教学、科研成果中必须有教学类成果。教学型四级岗申请人前三年教学业绩考核中需获得2个A以上，并在聘期内应累计完成学校ABC类高层次教学、科研成果2.4分以上，至少指导学生获得省级及以上学生科技竞赛奖励（或创新创业项目）1项；或者以第一作者或主持人身份完成</w:t>
      </w:r>
      <w:r>
        <w:rPr>
          <w:rFonts w:ascii="宋体" w:hAnsi="宋体"/>
          <w:sz w:val="28"/>
          <w:szCs w:val="28"/>
        </w:rPr>
        <w:t>1</w:t>
      </w:r>
      <w:r>
        <w:rPr>
          <w:rFonts w:hint="eastAsia" w:ascii="宋体" w:hAnsi="宋体"/>
          <w:sz w:val="28"/>
          <w:szCs w:val="28"/>
        </w:rPr>
        <w:t>项</w:t>
      </w:r>
      <w:r>
        <w:rPr>
          <w:rFonts w:ascii="宋体" w:hAnsi="宋体"/>
          <w:sz w:val="28"/>
          <w:szCs w:val="28"/>
        </w:rPr>
        <w:t>C</w:t>
      </w:r>
      <w:r>
        <w:rPr>
          <w:rFonts w:hint="eastAsia" w:ascii="宋体" w:hAnsi="宋体"/>
          <w:sz w:val="28"/>
          <w:szCs w:val="28"/>
        </w:rPr>
        <w:t>类高层次教学成果（单项成果分值应为</w:t>
      </w:r>
      <w:r>
        <w:rPr>
          <w:rFonts w:ascii="宋体" w:hAnsi="宋体"/>
          <w:sz w:val="28"/>
          <w:szCs w:val="28"/>
        </w:rPr>
        <w:t>1</w:t>
      </w:r>
      <w:r>
        <w:rPr>
          <w:rFonts w:hint="eastAsia" w:ascii="宋体" w:hAnsi="宋体"/>
          <w:sz w:val="28"/>
          <w:szCs w:val="28"/>
        </w:rPr>
        <w:t>分以上）。</w:t>
      </w:r>
    </w:p>
    <w:p>
      <w:pPr>
        <w:pStyle w:val="2"/>
        <w:spacing w:after="0" w:line="520" w:lineRule="exact"/>
        <w:ind w:firstLine="560" w:firstLineChars="200"/>
        <w:rPr>
          <w:rFonts w:ascii="宋体" w:hAnsi="宋体"/>
          <w:sz w:val="28"/>
          <w:szCs w:val="28"/>
        </w:rPr>
      </w:pPr>
      <w:r>
        <w:rPr>
          <w:rFonts w:hint="eastAsia" w:ascii="宋体" w:hAnsi="宋体"/>
          <w:sz w:val="28"/>
          <w:szCs w:val="28"/>
        </w:rPr>
        <w:t>5.校聘岗位和院聘五级岗位可以设立科研型岗位。科研型岗位完成的高层次教学、科研成果中必须有科研类成果。科研型岗位申请人需在需在上一个聘期考核合格，并在聘期内完成同岗位学校高层次教学、科研成果任务的150%以上，同时适当降低每年教学工作量要求，二、三级岗每年100课时，四、五级岗每年150课时。</w:t>
      </w:r>
    </w:p>
    <w:p>
      <w:pPr>
        <w:pStyle w:val="2"/>
        <w:spacing w:after="0" w:line="520" w:lineRule="exact"/>
        <w:ind w:firstLine="560" w:firstLineChars="200"/>
        <w:rPr>
          <w:rFonts w:ascii="宋体" w:hAnsi="宋体"/>
          <w:sz w:val="28"/>
          <w:szCs w:val="28"/>
        </w:rPr>
      </w:pPr>
      <w:r>
        <w:rPr>
          <w:rFonts w:hint="eastAsia" w:ascii="宋体" w:hAnsi="宋体"/>
          <w:sz w:val="28"/>
          <w:szCs w:val="28"/>
        </w:rPr>
        <w:t>6.校聘岗位和“双肩挑</w:t>
      </w:r>
      <w:r>
        <w:rPr>
          <w:rFonts w:ascii="宋体" w:hAnsi="宋体"/>
          <w:sz w:val="28"/>
          <w:szCs w:val="28"/>
        </w:rPr>
        <w:t>”人员</w:t>
      </w:r>
      <w:r>
        <w:rPr>
          <w:rFonts w:hint="eastAsia" w:ascii="宋体" w:hAnsi="宋体"/>
          <w:sz w:val="28"/>
          <w:szCs w:val="28"/>
        </w:rPr>
        <w:t>还要完成学校另行制定的考核任务。</w:t>
      </w:r>
    </w:p>
    <w:p>
      <w:pPr>
        <w:pStyle w:val="2"/>
        <w:spacing w:after="0" w:line="520" w:lineRule="exact"/>
        <w:ind w:firstLine="560" w:firstLineChars="200"/>
        <w:rPr>
          <w:rFonts w:ascii="宋体" w:hAnsi="宋体"/>
          <w:sz w:val="28"/>
          <w:szCs w:val="28"/>
        </w:rPr>
      </w:pPr>
      <w:r>
        <w:rPr>
          <w:rFonts w:hint="eastAsia" w:ascii="宋体" w:hAnsi="宋体"/>
          <w:sz w:val="28"/>
          <w:szCs w:val="28"/>
        </w:rPr>
        <w:t>7.学院允许部分教职工按照学校规定申请高职低聘。</w:t>
      </w:r>
    </w:p>
    <w:p>
      <w:pPr>
        <w:pStyle w:val="2"/>
        <w:spacing w:after="0" w:line="520" w:lineRule="exact"/>
        <w:ind w:firstLine="560" w:firstLineChars="200"/>
        <w:rPr>
          <w:rFonts w:hint="eastAsia" w:ascii="宋体" w:hAnsi="宋体"/>
          <w:sz w:val="28"/>
          <w:szCs w:val="28"/>
        </w:rPr>
      </w:pPr>
      <w:r>
        <w:rPr>
          <w:rFonts w:hint="eastAsia" w:ascii="宋体" w:hAnsi="宋体"/>
          <w:sz w:val="28"/>
          <w:szCs w:val="28"/>
        </w:rPr>
        <w:t>8.九级基础岗和十级基础岗，根据国家规定发放基本工资和基础性绩效工资，学院奖励性绩效工资中的业绩津贴标准按八级岗执行。</w:t>
      </w:r>
    </w:p>
    <w:p>
      <w:pPr>
        <w:pStyle w:val="2"/>
        <w:spacing w:after="0" w:line="520" w:lineRule="exact"/>
        <w:ind w:firstLine="560" w:firstLineChars="200"/>
        <w:rPr>
          <w:rFonts w:ascii="宋体" w:hAnsi="宋体"/>
          <w:sz w:val="28"/>
          <w:szCs w:val="28"/>
        </w:rPr>
      </w:pPr>
      <w:r>
        <w:rPr>
          <w:rFonts w:hint="eastAsia" w:ascii="宋体" w:hAnsi="宋体"/>
          <w:sz w:val="28"/>
          <w:szCs w:val="28"/>
        </w:rPr>
        <w:t>9.申请人提交岗位申请表即表示认可并接受该岗位的聘期任务，聘期任务完成情况是下一轮岗位评聘的重要依据。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D8"/>
    <w:rsid w:val="00004924"/>
    <w:rsid w:val="00064E6B"/>
    <w:rsid w:val="000C2F37"/>
    <w:rsid w:val="000E524B"/>
    <w:rsid w:val="000F100E"/>
    <w:rsid w:val="00195311"/>
    <w:rsid w:val="001A3121"/>
    <w:rsid w:val="001B55A1"/>
    <w:rsid w:val="001E44A3"/>
    <w:rsid w:val="001E5FE8"/>
    <w:rsid w:val="002377C2"/>
    <w:rsid w:val="00276FA2"/>
    <w:rsid w:val="002C7015"/>
    <w:rsid w:val="003430BC"/>
    <w:rsid w:val="00354EFF"/>
    <w:rsid w:val="003B4242"/>
    <w:rsid w:val="003E73BB"/>
    <w:rsid w:val="004303CF"/>
    <w:rsid w:val="00471A5A"/>
    <w:rsid w:val="004A62D8"/>
    <w:rsid w:val="004C0838"/>
    <w:rsid w:val="004E73D2"/>
    <w:rsid w:val="00551E08"/>
    <w:rsid w:val="00581940"/>
    <w:rsid w:val="005F74B2"/>
    <w:rsid w:val="00624016"/>
    <w:rsid w:val="0062439F"/>
    <w:rsid w:val="006258EE"/>
    <w:rsid w:val="006F7DE3"/>
    <w:rsid w:val="00754053"/>
    <w:rsid w:val="00760BD3"/>
    <w:rsid w:val="007A3D69"/>
    <w:rsid w:val="007E5FEC"/>
    <w:rsid w:val="00815BA4"/>
    <w:rsid w:val="00827FAB"/>
    <w:rsid w:val="00850910"/>
    <w:rsid w:val="00866634"/>
    <w:rsid w:val="008770D3"/>
    <w:rsid w:val="00885B80"/>
    <w:rsid w:val="0088605D"/>
    <w:rsid w:val="00907A2C"/>
    <w:rsid w:val="00936C04"/>
    <w:rsid w:val="00981BC7"/>
    <w:rsid w:val="009A187F"/>
    <w:rsid w:val="009B4DBC"/>
    <w:rsid w:val="009E5973"/>
    <w:rsid w:val="009F5FA4"/>
    <w:rsid w:val="00A02363"/>
    <w:rsid w:val="00A67F1C"/>
    <w:rsid w:val="00A73040"/>
    <w:rsid w:val="00A85832"/>
    <w:rsid w:val="00B03E63"/>
    <w:rsid w:val="00BC126B"/>
    <w:rsid w:val="00BE46A3"/>
    <w:rsid w:val="00BE5EA0"/>
    <w:rsid w:val="00BE6E41"/>
    <w:rsid w:val="00C72F27"/>
    <w:rsid w:val="00CE5774"/>
    <w:rsid w:val="00DF4E69"/>
    <w:rsid w:val="00E40238"/>
    <w:rsid w:val="00E75DF0"/>
    <w:rsid w:val="00E8049B"/>
    <w:rsid w:val="00EB5DCA"/>
    <w:rsid w:val="00F61423"/>
    <w:rsid w:val="00FB0AA6"/>
    <w:rsid w:val="2C3F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
    <w:unhideWhenUsed/>
    <w:uiPriority w:val="0"/>
    <w:pPr>
      <w:spacing w:after="120"/>
    </w:pPr>
    <w:rPr>
      <w:rFonts w:ascii="Times New Roman" w:hAnsi="Times New Roman" w:cs="Times New Roman"/>
      <w:szCs w:val="24"/>
    </w:rPr>
  </w:style>
  <w:style w:type="paragraph" w:styleId="3">
    <w:name w:val="footer"/>
    <w:basedOn w:val="1"/>
    <w:link w:val="8"/>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5"/>
    <w:link w:val="2"/>
    <w:qFormat/>
    <w:uiPriority w:val="0"/>
    <w:rPr>
      <w:rFonts w:ascii="Times New Roman" w:hAnsi="Times New Roman" w:eastAsia="宋体" w:cs="Times New Roman"/>
      <w:szCs w:val="24"/>
    </w:rPr>
  </w:style>
  <w:style w:type="character" w:customStyle="1" w:styleId="8">
    <w:name w:val="页脚 Char"/>
    <w:basedOn w:val="5"/>
    <w:link w:val="3"/>
    <w:qFormat/>
    <w:uiPriority w:val="0"/>
    <w:rPr>
      <w:rFonts w:ascii="Times New Roman" w:hAnsi="Times New Roman" w:eastAsia="宋体" w:cs="Times New Roman"/>
      <w:sz w:val="18"/>
      <w:szCs w:val="18"/>
    </w:rPr>
  </w:style>
  <w:style w:type="character" w:customStyle="1" w:styleId="9">
    <w:name w:val="页眉 Char"/>
    <w:basedOn w:val="5"/>
    <w:link w:val="4"/>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341</Words>
  <Characters>1949</Characters>
  <Lines>16</Lines>
  <Paragraphs>4</Paragraphs>
  <TotalTime>0</TotalTime>
  <ScaleCrop>false</ScaleCrop>
  <LinksUpToDate>false</LinksUpToDate>
  <CharactersWithSpaces>2286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2017-06-16T02:18:00Z</dcterms:created>
  <dc:creator>User</dc:creator>
  <cp:lastModifiedBy>glxy421</cp:lastModifiedBy>
  <dcterms:modified xsi:type="dcterms:W3CDTF">2017-06-23T01:35:17Z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